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ТИПОВАЯ ФОРМА договора теплоснабжения 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ind w:firstLine="720"/>
        <w:spacing w:line="240" w:lineRule="exac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firstLine="720"/>
        <w:spacing w:line="240" w:lineRule="exac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left="0" w:right="0" w:firstLine="0"/>
        <w:jc w:val="center"/>
        <w:spacing w:line="240" w:lineRule="exact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ДОГОВОР ТЕПЛОСНАБЖЕНИЯ №______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  <w:t xml:space="preserve">для потребителей – физических лиц в многоквартирных домах</w:t>
      </w:r>
      <w:r>
        <w:rPr>
          <w:rFonts w:ascii="Times New Roman" w:hAnsi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/>
          <w:b/>
          <w:bCs/>
          <w:sz w:val="26"/>
          <w:szCs w:val="26"/>
          <w14:ligatures w14:val="none"/>
        </w:rPr>
      </w:r>
    </w:p>
    <w:p>
      <w:pPr>
        <w:tabs>
          <w:tab w:val="right" w:pos="992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tabs>
          <w:tab w:val="right" w:pos="992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Гусев, Калининградская область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________________ 20____ 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spacing w:line="240" w:lineRule="exac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Акционерное общество «Калининградская генерирующая компания»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Теплоснабжающая организация (далее по тексту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ТСО)</w:t>
      </w:r>
      <w:r>
        <w:rPr>
          <w:rFonts w:ascii="Times New Roman" w:hAnsi="Times New Roman"/>
          <w:sz w:val="24"/>
          <w:szCs w:val="24"/>
        </w:rPr>
        <w:t xml:space="preserve">, в лице __________________, действующего на основании ____________, с одной стороны,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142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являющийся (-иеся) </w:t>
      </w:r>
      <w:r>
        <w:rPr>
          <w:rFonts w:ascii="Times New Roman" w:hAnsi="Times New Roman"/>
          <w:sz w:val="24"/>
          <w:szCs w:val="24"/>
        </w:rPr>
        <w:t xml:space="preserve">собственником (-ами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(арендатором, нанимателем, либо владеющие на ином законном основании)</w:t>
      </w:r>
      <w:r>
        <w:rPr>
          <w:rFonts w:ascii="Times New Roman" w:hAnsi="Times New Roman"/>
          <w:sz w:val="24"/>
          <w:szCs w:val="24"/>
        </w:rPr>
        <w:t xml:space="preserve"> помещения в многоквартирном жилом доме, расположенном по адресу: _________________________________, именуемый (-ые) в дальнейшем Потребитель (в лице  </w:t>
      </w:r>
      <w:r>
        <w:rPr>
          <w:rFonts w:ascii="Times New Roman" w:hAnsi="Times New Roman"/>
        </w:rPr>
        <w:t xml:space="preserve">_________________________, действующего на основании ___________________________________________________)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другой стороны, в дальнейшем именуемые Стороны, заключили настоящий Договор о нижеследующем: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numPr>
          <w:ilvl w:val="0"/>
          <w:numId w:val="1"/>
        </w:numPr>
        <w:ind w:left="0" w:firstLine="0"/>
        <w:jc w:val="center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Предмет Договора. Общие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</w:t>
      </w:r>
      <w:r>
        <w:rPr>
          <w:rFonts w:ascii="Times New Roman" w:hAnsi="Times New Roman"/>
          <w:sz w:val="24"/>
          <w:szCs w:val="24"/>
        </w:rPr>
        <w:t xml:space="preserve"> По настоящему Договору Теплоснабжающая организация (далее по тексту – ТСО) обязуется предоставить Потребителю через присоединенную сеть тепловую энергию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также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:shd w:val="clear" w:color="auto" w:fill="ffffff"/>
          <w:lang w:eastAsia="ar-SA"/>
        </w:rPr>
        <w:t xml:space="preserve">услуги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:shd w:val="clear" w:color="auto" w:fill="ffffff"/>
          <w:lang w:eastAsia="ar-SA"/>
        </w:rPr>
        <w:t xml:space="preserve">отопления (теплоснабжения)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потребляемую при содержании и использовании общего имущества в многоквартирном доме в случаях, предусмотренных законодательством Росс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ийской Федерации, а Потребитель обязуется своевременно ее оплачивать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Многоквартирный дом расположен по адресу: 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кв.м; общая площадь жилых и нежилых помещений в многоквартирном доме _________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Потребитель является собственником (нанимателем, арендатором) жилого помещения в многоквартирном доме, а именно </w:t>
      </w:r>
      <w:r>
        <w:rPr>
          <w:rFonts w:ascii="Times New Roman" w:hAnsi="Times New Roman" w:cs="Times New Roman"/>
          <w:i/>
          <w:sz w:val="24"/>
          <w:szCs w:val="24"/>
        </w:rPr>
        <w:t xml:space="preserve">(заполнить нужное</w:t>
      </w:r>
      <w:r>
        <w:rPr>
          <w:rFonts w:ascii="Times New Roman" w:hAnsi="Times New Roman" w:cs="Times New Roman"/>
          <w:sz w:val="24"/>
          <w:szCs w:val="24"/>
        </w:rPr>
        <w:t xml:space="preserve">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комнаты (доли в праве собственности на квартиру _________) площадью ________________ кв.м. в коммунальной квартире общей площадью _________________ кв.м.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квартиры общей площадью ____________ кв. м, количество комнат_________,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подтверждается следующим документом: _______________________________ от "_____"_____._____.____ г. № _____, выдано ______________________________________________________.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Количество лиц, постоянно проживающих в жилом помещении: _______, </w:t>
      </w:r>
      <w:r>
        <w:rPr>
          <w:rFonts w:ascii="Times New Roman" w:hAnsi="Times New Roman" w:cs="Times New Roman"/>
          <w:sz w:val="24"/>
        </w:rPr>
        <w:t xml:space="preserve">количество собственников ______ человек.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Объем (количество) потребленной тепловой энергии определяется по показаниям приборов учета, а при их отсутствии - исходя из нормативов потребления, или иным, указанным в Правилах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(далее – Правила, Правила предоставления коммунальных услуг), способом.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О</w:t>
      </w:r>
      <w:r>
        <w:rPr>
          <w:rFonts w:ascii="Times New Roman" w:hAnsi="Times New Roman"/>
          <w:sz w:val="24"/>
          <w:szCs w:val="24"/>
        </w:rPr>
        <w:t xml:space="preserve">бслуживание внутридомовых систем отопления осуществляется лицами, привлекаемыми собственниками помещений в многоквартирном доме или собственниками жилых домов по договорам </w:t>
      </w:r>
      <w:r>
        <w:rPr>
          <w:rFonts w:ascii="Times New Roman" w:hAnsi="Times New Roman"/>
          <w:sz w:val="24"/>
          <w:szCs w:val="24"/>
        </w:rPr>
        <w:t xml:space="preserve">оказания услуг по содержанию и (или) выполнению работ по ремонту внутридомовых инженерных систем в таком доме, или такими собственниками самостоятельно, если законодательством Российской Федерации выполнение ими таких работ не запрещено.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Теплоснабжающая организация и Потребитель при заключении, изменении,  расторжении и исполнении настоящего Договора, а также в случаях, не урегулированных настоящим договором, обязуются руководствоваться </w:t>
      </w:r>
      <w:r>
        <w:rPr>
          <w:rFonts w:ascii="Times New Roman" w:hAnsi="Times New Roman"/>
          <w:color w:val="000000"/>
          <w:sz w:val="24"/>
          <w:szCs w:val="24"/>
        </w:rPr>
        <w:t xml:space="preserve">Гражданским кодексом Российской Федерации, Жилищным</w:t>
      </w:r>
      <w:r>
        <w:rPr>
          <w:rFonts w:ascii="Times New Roman" w:hAnsi="Times New Roman"/>
          <w:color w:val="000000"/>
          <w:sz w:val="24"/>
          <w:szCs w:val="24"/>
        </w:rPr>
        <w:t xml:space="preserve"> кодексом Российской Федерации, 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</w:t>
      </w:r>
      <w:r>
        <w:rPr>
          <w:rFonts w:ascii="Times New Roman" w:hAnsi="Times New Roman"/>
          <w:color w:val="000000"/>
          <w:sz w:val="24"/>
          <w:szCs w:val="24"/>
        </w:rPr>
        <w:t xml:space="preserve">льными и нормативными актами Российской Федерации, Калининградской области, города Калининграда и муниципальных образований Калининградской области, относящимися к вопросам снабжения тепловой энергией, а также иными действующим нормативно-правовыми актами.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заключен</w:t>
      </w:r>
      <w:r>
        <w:rPr>
          <w:rFonts w:ascii="Times New Roman" w:hAnsi="Times New Roman"/>
          <w:sz w:val="24"/>
          <w:szCs w:val="24"/>
        </w:rPr>
        <w:t xml:space="preserve">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</w:t>
      </w:r>
      <w:r>
        <w:rPr>
          <w:rFonts w:ascii="Times New Roman" w:hAnsi="Times New Roman"/>
          <w:sz w:val="24"/>
          <w:szCs w:val="24"/>
        </w:rPr>
        <w:t xml:space="preserve">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Качество и режим отпуска тепловой энергии должны соответствовать требованиям действующего законодательства РФ. Настоящим Договором устанавливается следующий режим отпуска для отопления: бесперебойное круглосуточное в течение отопительного сезона.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и окончание отопительного сезона устанавливаются Постановлением (Распоряжением) Главы Администрации города Гусева Калининградской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Тепловая энергия, поставляемая ТСО Потребителю, используется последним исключительно для личных, семейных, домашних и иных нужд, не связанных с осуществлением предпринимательской деятельности.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0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2. Условия предоставления услуги отопления.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0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Учет объема (количества) тепловой энергии.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6"/>
        <w:ind w:firstLine="567"/>
        <w:jc w:val="both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Условиями предоставления услуги отопления Потребителю по Договору являются следующие: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начало предоставления услуги отопления 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(дата с учетом </w:t>
      </w:r>
      <w:hyperlink r:id="rId9" w:tooltip="consultantplus://offline/ref=1BD980930EB2D25902F8AC0F6ED5A2FEF90E7F4F2F0666BF89B2A86828FB51CB60380DA8FBD2D079oESAF" w:history="1">
        <w:r>
          <w:rPr>
            <w:rFonts w:ascii="Times New Roman" w:hAnsi="Times New Roman" w:cs="Times New Roman"/>
            <w:color w:val="000000"/>
          </w:rPr>
          <w:t xml:space="preserve">пп. "а" п. 3</w:t>
        </w:r>
      </w:hyperlink>
      <w:r>
        <w:rPr>
          <w:rFonts w:ascii="Times New Roman" w:hAnsi="Times New Roman" w:cs="Times New Roman"/>
          <w:color w:val="000000"/>
        </w:rPr>
        <w:t xml:space="preserve"> Правил)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время предоставления </w:t>
      </w:r>
      <w:r>
        <w:rPr>
          <w:rFonts w:ascii="Times New Roman" w:hAnsi="Times New Roman"/>
          <w:sz w:val="24"/>
          <w:szCs w:val="24"/>
        </w:rPr>
        <w:t xml:space="preserve">услуги по отоплению – круглосуточно (в течение отопительного периода, установленного уполномоченным органом), бесперебойно либо с перерывами, не превышающими продолжительность, соответствующую требованиям к качеству тепловой энергии, приведенным в </w:t>
      </w:r>
      <w:hyperlink r:id="rId10" w:tooltip="consultantplus://offline/ref=1BD980930EB2D25902F8AC0F6ED5A2FEF90E7F4F2F0666BF89B2A86828FB51CB60380DA8FBD2D57BoES5F" w:history="1">
        <w:r>
          <w:rPr>
            <w:rFonts w:ascii="Times New Roman" w:hAnsi="Times New Roman"/>
            <w:sz w:val="24"/>
            <w:szCs w:val="24"/>
          </w:rPr>
          <w:t xml:space="preserve">Приложении № 1</w:t>
        </w:r>
      </w:hyperlink>
      <w:r>
        <w:rPr>
          <w:rFonts w:ascii="Times New Roman" w:hAnsi="Times New Roman"/>
          <w:sz w:val="24"/>
          <w:szCs w:val="24"/>
        </w:rPr>
        <w:t xml:space="preserve"> Правил;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прекращение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</w:t>
      </w:r>
      <w:r>
        <w:rPr>
          <w:rFonts w:ascii="Times New Roman" w:hAnsi="Times New Roman"/>
          <w:sz w:val="24"/>
          <w:szCs w:val="24"/>
        </w:rPr>
        <w:t xml:space="preserve">- с момента прекращения обстоятельств, послуживших основанием для заключения настоящего Договора, или с момента прекращения у Потребителя статуса собственника помещения.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2.2. </w:t>
      </w:r>
      <w:r>
        <w:rPr>
          <w:rFonts w:ascii="Times New Roman" w:hAnsi="Times New Roman" w:eastAsia="Times New Roman"/>
          <w:sz w:val="24"/>
          <w:szCs w:val="24"/>
        </w:rPr>
        <w:t xml:space="preserve">Учет и расчет объема (количества) потребления тепловой энергии,</w:t>
      </w:r>
      <w:r>
        <w:rPr>
          <w:rFonts w:ascii="Times New Roman" w:hAnsi="Times New Roman" w:eastAsia="Times New Roman"/>
          <w:sz w:val="24"/>
        </w:rPr>
        <w:t xml:space="preserve">предоставленной Потребителю, осуществляется с использованием приборов учета в соответствии с требованиями законодательства Российской Федерации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 Информация о соответствии прибора учета утверж</w:t>
      </w:r>
      <w:r>
        <w:rPr>
          <w:rFonts w:ascii="Times New Roman" w:hAnsi="Times New Roman"/>
          <w:sz w:val="24"/>
          <w:szCs w:val="24"/>
        </w:rPr>
        <w:t xml:space="preserve">денному типу, сведения о дате первичной поверки прибора учета и об установленном для прибора учета межповерочном интервале, а также требования к условиям эксплуатации прибора учета должны быть указаны в сопроводительных документах к прибору учета</w:t>
      </w:r>
      <w:r>
        <w:rPr>
          <w:rStyle w:val="869"/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Style w:val="86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Установленный прибор учета должен быть введен в эксплуатацию не позднее месяца, следующего за датой его установки</w:t>
      </w:r>
      <w:r>
        <w:rPr>
          <w:rStyle w:val="869"/>
          <w:rFonts w:ascii="Times New Roman" w:hAnsi="Times New Roman"/>
          <w:sz w:val="24"/>
          <w:szCs w:val="24"/>
        </w:rPr>
        <w:t xml:space="preserve">.</w:t>
      </w:r>
      <w:r>
        <w:rPr>
          <w:rStyle w:val="869"/>
          <w:rFonts w:ascii="Times New Roman" w:hAnsi="Times New Roman"/>
          <w:sz w:val="24"/>
          <w:szCs w:val="24"/>
        </w:rPr>
      </w:r>
      <w:r>
        <w:rPr>
          <w:rStyle w:val="869"/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869"/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 xml:space="preserve">В отсутствие (в случае выхода из строя и т. п.) приборов учета определение объема (количества) потребленной тепловой энергии осуществляется в порядке, предусмотренным действующим законодательством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Измерение и регистрация параметров, объемов потребления тепловой энергии осуществляется в соответствии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Балансовой</w:t>
      </w:r>
      <w:r>
        <w:rPr>
          <w:rFonts w:ascii="Times New Roman" w:hAnsi="Times New Roman"/>
          <w:sz w:val="24"/>
          <w:szCs w:val="24"/>
        </w:rPr>
        <w:t xml:space="preserve"> и эксплуатационной границей </w:t>
      </w:r>
      <w:r>
        <w:rPr>
          <w:rFonts w:ascii="Times New Roman" w:hAnsi="Times New Roman"/>
          <w:sz w:val="24"/>
          <w:szCs w:val="24"/>
        </w:rPr>
        <w:t xml:space="preserve">сети теплоснабжения, входящей в состав общего имущества </w:t>
      </w:r>
      <w:r>
        <w:rPr>
          <w:rFonts w:ascii="Times New Roman" w:hAnsi="Times New Roman"/>
          <w:sz w:val="24"/>
          <w:szCs w:val="24"/>
        </w:rPr>
        <w:t xml:space="preserve">многоквартирного дома</w:t>
      </w:r>
      <w:r>
        <w:rPr>
          <w:rFonts w:ascii="Times New Roman" w:hAnsi="Times New Roman"/>
          <w:sz w:val="24"/>
          <w:szCs w:val="24"/>
        </w:rPr>
        <w:t xml:space="preserve"> (далее - МКД)</w:t>
      </w:r>
      <w:r>
        <w:rPr>
          <w:rFonts w:ascii="Times New Roman" w:hAnsi="Times New Roman"/>
          <w:sz w:val="24"/>
          <w:szCs w:val="24"/>
        </w:rPr>
        <w:t xml:space="preserve">, является внешняя гран</w:t>
      </w:r>
      <w:r>
        <w:rPr>
          <w:rFonts w:ascii="Times New Roman" w:hAnsi="Times New Roman"/>
          <w:sz w:val="24"/>
          <w:szCs w:val="24"/>
        </w:rPr>
        <w:t xml:space="preserve">ица стены МКД, при наличии коллективного (общедомового) прибора учета </w:t>
      </w:r>
      <w:r>
        <w:rPr>
          <w:rFonts w:ascii="Times New Roman" w:hAnsi="Times New Roman"/>
          <w:sz w:val="24"/>
          <w:szCs w:val="24"/>
        </w:rPr>
        <w:t xml:space="preserve">границей эксплуатационной ответственности </w:t>
      </w:r>
      <w:r>
        <w:rPr>
          <w:rFonts w:ascii="Times New Roman" w:hAnsi="Times New Roman"/>
          <w:sz w:val="24"/>
          <w:szCs w:val="24"/>
        </w:rPr>
        <w:t xml:space="preserve">является место соединения коллективного (общедомового) прибора учета с сетью теплоснабжения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входящей в многоквартирный дом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Допуск в эксплуатацию прибора учета Потребителя осуществляется Потребителем совместно с представителем ТСО с составлением соответствующего акта.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2.7.Перед каждым отопительным периодом и после очередной поверки,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замене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ремонта приборо</w:t>
      </w:r>
      <w:r>
        <w:rPr>
          <w:rFonts w:ascii="Times New Roman" w:hAnsi="Times New Roman"/>
          <w:sz w:val="24"/>
          <w:szCs w:val="24"/>
        </w:rPr>
        <w:t xml:space="preserve">в учета осуществляется проверка готовности прибора учета к эксплуатации, о чем составляется акт периодической проверки прибора учета на границе раздела смежных сетей в порядке, установленном действующим законодательством.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Приборы учета Потребителя должны соответствовать требованиям действующего законодательства  и выполняться согласно проекту. До начала монтажа проект на узел учета должен быть согласован с ТСО.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При выходе из строя прибора учета Потребитель обязан уведомить об этом ТСО в течение суток.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В случае обнаружения Потребителем факта отсутс</w:t>
      </w:r>
      <w:r>
        <w:rPr>
          <w:rFonts w:ascii="Times New Roman" w:hAnsi="Times New Roman"/>
          <w:sz w:val="24"/>
          <w:szCs w:val="24"/>
        </w:rPr>
        <w:t xml:space="preserve">твия</w:t>
      </w:r>
      <w:r>
        <w:rPr>
          <w:rFonts w:ascii="Times New Roman" w:hAnsi="Times New Roman"/>
          <w:sz w:val="24"/>
          <w:szCs w:val="24"/>
        </w:rPr>
        <w:t xml:space="preserve"> тепловой энергии на тепловом вводе в МКД течение полных суток и более, он приглашает представителя ТСО для составления акта, который является основанием для не начисления платы Потребителю за период отсутствия тепловой энергии.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Показания приборов учета предоставляются в срок не позднее 25 (Двадцать пятого) числа расчетного периода в порядке, установленном действующим законодательством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Порядок взаимодействия ТСО и Потребителя.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Вся информация и документы, предоставляемые Потребителем в рамках настоящего Договора, заверяется подписью Потребителя. Потребитель заверяет ТСО в том, что предоставленные им информация и документы являются актуальными, полными и достоверными.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/>
      <w:bookmarkStart w:id="4" w:name="_Ref446674063"/>
      <w:r/>
      <w:bookmarkStart w:id="5" w:name="_Ref352674806"/>
      <w:r>
        <w:rPr>
          <w:rFonts w:ascii="Times New Roman" w:hAnsi="Times New Roman"/>
          <w:sz w:val="24"/>
          <w:szCs w:val="24"/>
        </w:rPr>
        <w:t xml:space="preserve">3.2. Доставка Потребителю платежных документов на оплату коммунальной услуги и иных документов осуществляется: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агентом ТСО – юридическим лицом, </w:t>
      </w:r>
      <w:bookmarkEnd w:id="4"/>
      <w:r/>
      <w:bookmarkEnd w:id="5"/>
      <w:r>
        <w:rPr>
          <w:rFonts w:ascii="Times New Roman" w:hAnsi="Times New Roman"/>
          <w:sz w:val="24"/>
          <w:szCs w:val="24"/>
        </w:rPr>
        <w:t xml:space="preserve">действующим на основании агентского договора по почтовому адресу Потребителя. Актуальная информация об Агенте ТСО, его реквизиты размещаются на сайте ТСО и Агента ТСО;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851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3.2.2. иным способом, согласованным Сторонами.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Потребитель дает согласие на взаимодействие с ТСО и Агентом ТСО, в том числе получение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информации о платежных документах,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задолженн</w:t>
      </w:r>
      <w:r>
        <w:rPr>
          <w:rFonts w:ascii="Times New Roman" w:hAnsi="Times New Roman"/>
          <w:sz w:val="24"/>
          <w:szCs w:val="24"/>
        </w:rPr>
        <w:t xml:space="preserve">ости, изменении условий Договора, изменении перечня, условий и правил использования сервисо</w:t>
      </w:r>
      <w:r>
        <w:rPr>
          <w:rFonts w:ascii="Times New Roman" w:hAnsi="Times New Roman"/>
          <w:sz w:val="24"/>
          <w:szCs w:val="24"/>
        </w:rPr>
        <w:t xml:space="preserve">в и услуг, проведении бонусных и иных акций, в том числе, совместных с партнерами, иной информации посредством sms-сообщений, телефонной связи, электронной почты, платежных документов и иными способами, предусмотренными в соответствии с настоящим пунктом.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Надлежащим уведомлением Потребителя при исполнении настоящего Договора является сообщение информации Потребителю в порядке и способами, предусмотренными законодательством РФ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Способ и адрес доставки платежных докуме</w:t>
      </w:r>
      <w:r>
        <w:rPr>
          <w:rFonts w:ascii="Times New Roman" w:hAnsi="Times New Roman"/>
          <w:sz w:val="24"/>
          <w:szCs w:val="24"/>
        </w:rPr>
        <w:t xml:space="preserve">нтов на оплату услуги отопления и иных документов, номер телефона, и прочие реквизиты для взаимодействия между Потребителем и ТСО могут быть согласованы Потребителем и ТСО дополнительно, в том числе с использованием систем дистанционного взаимодействия.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3.6.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Порядок взаимодействия теплоснабжающих организаций и потребителей при проведении мероприятий по наладке внутридомовых сетей и теплопотребляющих определен и принят Сторонами в следующем порядке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Основные этапы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 этап. Планирование и согласование работ: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Потребитель обязан: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а)Уведомить теплоснабжающую организацию о планируемых работах по наладке внутридомовых систем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Предоставить проектную документацию и программу наладочных работ;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в) Согласовать график проведения работ.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Теплоснабжающая компания обязана: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 Рассмотреть заявку потребителя в установленные сроки;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Согласовать или отказать в проведении работ с обоснованием, а также указать рекомендации 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 этап. Проведение наладочных работ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Порядок организации: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 Наладка внутридомовых сетей и регулирование работы системы теплоснабжения должны проводиться в соответствии с утвержденным графиком, правилами, нормами и законодательством РФ;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Потребитель (управляющая организация, ТСЖ) организует проведение наладочных работ во внутридомовых системах своими силами (при возможности проведения таких работ) или силами подрядных организаций;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в) Теплоснабжающая организация обеспечивает контроль параметров на границе балансовой принадлежности.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 этап. Приемка и документирование: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 Составление актов о проведенных работах;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Испытания систем на прочность и плотность под повышенным давлением;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в) Подписание акта приемки-передачи выполненных работ представителями обеих сторон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3.7. Потребитель обязан исполнить работы по проведению наладки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внутридомовых сетей и теплопотребляющих установок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 учётом выданных рекомен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даций, а также обеспечить допуск теплоснабжающей организации к внутридомовым сетям и теплопотребляющим установкам потребителя в целях мониторинга принятых потребителем мер по указанным рекомендациям.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3.8. В процессе наладки тепловых сетей, внутридомовых сетей и теплопотребляющих установок Теплоснабжающая организация и Потребитель в границах балансовой принадлежности осуществляют проверку наличия, 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ботоспособности оборудования и его настройку, проверку состояния внутридомовых сетей для обеспечения эффективной передачи тепловой энергии (мощности) и (или) теплоносителя, включая регулировку давления, температуры, расхода тепловой энергии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 (или) теплоносителя, необходимых для корректной работы теплопринимающего оборудования в целях обеспечения соблюдения режима потребления, надежности и безопасности эксплуатации, соблюдения параметров качества поставляемого и возвращаемого теплоносителя.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3.9. По результа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там проведения мероприятий по наладке тепловых сетей, внутридомовых сетей и теплопотребляющих установок, а также при подготовке к проведению указанных мероприятий по соглашению сторон, договор теплоснабжения может быть изменен (включая изменение величины 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епловых нагрузок теплопотребляющих установок в соответствии пунктом 38 Правил организации теплоснабжения в Российской Федерации, утв. Постановлением Правительства РФ от 08.08.2012 № 808 «Об организации теплоснабжения в Российской Федерации и о внесении изм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енений в некоторые акты Правительства Российской Федерации», значений параметров качества теплоснабжения, режима потребления тепловой энергии и (или) теплоносителя) путем заключения дополнительного соглашения к договору. Сторона отказавшаяся от заключения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дополнительного соглашения обязана представить другой стороне отказ от внесения изменений в договор теплоснабжения с указанием причин такого отказа. Разногласия, не урегулированные сторонами договора теплоснабжения, могут быть разрешены в судебном порядке.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0"/>
        <w:jc w:val="center"/>
        <w:widowControl w:val="off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4. Оплата за услуги отопления.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Размер платы за услуги отопления рассчитывается в установленном законодательством РФ порядке по тарифам (ценам), устанавливаемым и изменяемым в соответствии с действующим </w:t>
      </w:r>
      <w:hyperlink r:id="rId11" w:tooltip="consultantplus://offline/main?base=LAW;n=117377;fld=134" w:history="1">
        <w:r>
          <w:rPr>
            <w:rFonts w:ascii="Times New Roman" w:hAnsi="Times New Roman"/>
            <w:sz w:val="24"/>
            <w:szCs w:val="24"/>
          </w:rPr>
          <w:t xml:space="preserve"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даты введения в дейст</w:t>
      </w:r>
      <w:r>
        <w:rPr>
          <w:rFonts w:ascii="Times New Roman" w:hAnsi="Times New Roman"/>
          <w:sz w:val="24"/>
          <w:szCs w:val="24"/>
        </w:rPr>
        <w:t xml:space="preserve">вие тарифы становятся обязательными для Сторон. При изменении тарифа расчеты за отпускаемую </w:t>
      </w:r>
      <w:r>
        <w:rPr>
          <w:rFonts w:ascii="Times New Roman" w:hAnsi="Times New Roman"/>
          <w:sz w:val="24"/>
          <w:szCs w:val="24"/>
        </w:rPr>
        <w:t xml:space="preserve">тепловую энергию </w:t>
      </w:r>
      <w:r>
        <w:rPr>
          <w:rFonts w:ascii="Times New Roman" w:hAnsi="Times New Roman"/>
          <w:sz w:val="24"/>
          <w:szCs w:val="24"/>
        </w:rPr>
        <w:t xml:space="preserve"> по новому тарифу производятся с даты введения его в действие. В случае изменения тарифов внесение изменений в настоящий договор не производится.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Расчетный период для оплаты услуг устанавливается в один календарный месяц.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Плата за т</w:t>
      </w:r>
      <w:r>
        <w:rPr>
          <w:rFonts w:ascii="Times New Roman" w:hAnsi="Times New Roman"/>
          <w:sz w:val="24"/>
          <w:szCs w:val="24"/>
        </w:rPr>
        <w:t xml:space="preserve">епловую энергию</w:t>
      </w:r>
      <w:r>
        <w:rPr>
          <w:rFonts w:ascii="Times New Roman" w:hAnsi="Times New Roman"/>
          <w:sz w:val="24"/>
          <w:szCs w:val="24"/>
        </w:rPr>
        <w:t xml:space="preserve"> вносится Потребителем ТСО в порядке и сроки, установленные действующим законодательством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Потребитель вправе по своему выбору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оплачивать ус</w:t>
      </w:r>
      <w:r>
        <w:rPr>
          <w:rFonts w:ascii="Times New Roman" w:hAnsi="Times New Roman"/>
          <w:sz w:val="24"/>
          <w:szCs w:val="24"/>
        </w:rPr>
        <w:t xml:space="preserve">луги отопления наличными денежными средствами, в безналичной форме с использованием счетов, открытых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</w:t>
      </w:r>
      <w:r>
        <w:rPr>
          <w:rFonts w:ascii="Times New Roman" w:hAnsi="Times New Roman"/>
          <w:sz w:val="24"/>
          <w:szCs w:val="24"/>
        </w:rPr>
        <w:t xml:space="preserve">через сеть Интернет и в иных формах, предусмотренных действующим законодательством, с обязательным сохранением документов, подтверждающих оплату, в течение не менее 3 лет со дня оплаты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4.4.2. поручать другим лицам внесение платы за коммунальный ресурс вместо них любыми способами, не противоречащими требованиям действующего законодательства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4.4.3. осуществлять предварительную оплату коммунального ресурса в счет будущих расчетных периодов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Плата за услуги отопления вносится Потребителем ежемесячно до 10-го числа месяца, следующего за истекшим расчетным периодом, за который производится оплата</w:t>
      </w:r>
      <w:r>
        <w:rPr>
          <w:rStyle w:val="869"/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При оплате стоимости потребленной тепловой энергии Потребитель указывает назначение платежа </w:t>
      </w:r>
      <w:r>
        <w:rPr>
          <w:rFonts w:ascii="Times New Roman" w:hAnsi="Times New Roman"/>
          <w:sz w:val="24"/>
          <w:szCs w:val="24"/>
        </w:rPr>
        <w:t xml:space="preserve">(за отопление</w:t>
      </w:r>
      <w:r>
        <w:rPr>
          <w:rFonts w:ascii="Times New Roman" w:hAnsi="Times New Roman"/>
          <w:sz w:val="24"/>
          <w:szCs w:val="24"/>
        </w:rPr>
        <w:t xml:space="preserve">), номер лицевого счета, период, за который производится оплата. В с</w:t>
      </w:r>
      <w:r>
        <w:rPr>
          <w:rFonts w:ascii="Times New Roman" w:hAnsi="Times New Roman"/>
          <w:sz w:val="24"/>
          <w:szCs w:val="24"/>
        </w:rPr>
        <w:t xml:space="preserve">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При оборудовании многоквартирного жилого дома коллективным (общедомовым) прибором учета (ОДПУ),</w:t>
      </w:r>
      <w:r>
        <w:rPr>
          <w:rFonts w:ascii="Times New Roman" w:hAnsi="Times New Roman"/>
          <w:sz w:val="24"/>
          <w:szCs w:val="24"/>
        </w:rPr>
        <w:t xml:space="preserve"> Потребитель в составе платы за коммунальные ресурсы на нужды отопления вносит плату за коммунальные ресурсы, предоставленные в жилом помещении и плату за коммунальные ресурсы, потребляемые в процессе использования общего имущества в многоквартирном доме.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коллективного (общедомового) прибора учета (ОДПУ) начисление оплаты за коммунальные ресурсы, потребляемые в процессе использования общего имущества в многоквартирном доме, производится в соответствии с Правилами.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В случае подключения внутриквартирного оборудования Потребителя к внутридомовым инженерным системам, осуществленного с нарушением установле</w:t>
      </w:r>
      <w:r>
        <w:rPr>
          <w:rFonts w:ascii="Times New Roman" w:hAnsi="Times New Roman"/>
          <w:sz w:val="24"/>
          <w:szCs w:val="24"/>
        </w:rPr>
        <w:t xml:space="preserve">нного порядка, и (или) несанкционированного вмешательства Потребителя в работу прибора учета, повлекшего искажение его показателей, Теплоснабжающая организация производит перерасчет и (или) доначисление платы за тепловую энергию в порядке, предусмотренном </w:t>
      </w:r>
      <w:hyperlink r:id="rId12" w:tooltip="consultantplus://offline/ref=81A6955BDCF92BFE71736D90D156F1E4E2885E6AA0A2D0DC87FB984A85E91FC3DAA7E3AB03B83088001876E9D793B095885707D05B390C76K4P5I" w:history="1">
        <w:r>
          <w:rPr>
            <w:rFonts w:ascii="Times New Roman" w:hAnsi="Times New Roman"/>
            <w:sz w:val="24"/>
            <w:szCs w:val="24"/>
          </w:rPr>
          <w:t xml:space="preserve">Правилами</w:t>
        </w:r>
      </w:hyperlink>
      <w:r>
        <w:rPr>
          <w:rFonts w:ascii="Times New Roman" w:hAnsi="Times New Roman"/>
          <w:sz w:val="24"/>
          <w:szCs w:val="24"/>
        </w:rPr>
        <w:t xml:space="preserve"> предоставления коммунальных 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42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hanging="142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hanging="142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5. Права и обязанности Теплоснабжающей организации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76"/>
        <w:ind w:left="567"/>
        <w:jc w:val="both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5.1. Теплоснабжающая организация обязана: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5.1.1. </w:t>
      </w:r>
      <w:r>
        <w:rPr>
          <w:rFonts w:ascii="Times New Roman" w:hAnsi="Times New Roman"/>
          <w:sz w:val="24"/>
          <w:szCs w:val="24"/>
        </w:rPr>
        <w:t xml:space="preserve">осуществлять предоставление услуги отопления Потребителю в необходимых для него объемах и надлежащего качества в соответствии с требованиями законодательства РФ и настоящего Договора;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5.1.2. </w:t>
      </w:r>
      <w:r>
        <w:rPr>
          <w:rFonts w:ascii="Times New Roman" w:hAnsi="Times New Roman"/>
          <w:sz w:val="24"/>
          <w:szCs w:val="24"/>
        </w:rPr>
        <w:t xml:space="preserve">производить в установленном порядке расчет (перерасчёт) размера платы за предоставленную услугу отопления</w:t>
      </w:r>
      <w:r>
        <w:rPr>
          <w:rStyle w:val="870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5.1.3. принимать от Потребителя показания индивидуальных, общих (квартирных), комнатных приборов учета, в том числе способами, допускающими возможность удаленной передачи сведений о показаниях приборов учета (телефон, сеть Интернет и др.), использовать </w:t>
      </w:r>
      <w:r>
        <w:rPr>
          <w:rFonts w:ascii="Times New Roman" w:hAnsi="Times New Roman" w:eastAsia="Times New Roman" w:cs="Times New Roman"/>
          <w:sz w:val="24"/>
        </w:rPr>
        <w:t xml:space="preserve">полученные до 25-го числа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расчетного периода показания приборов учета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расчете размера платы за услуги отопления за тот расчетный период, за который были сняты показания, </w:t>
      </w:r>
      <w:r>
        <w:rPr>
          <w:rFonts w:ascii="Times New Roman" w:hAnsi="Times New Roman" w:eastAsia="Times New Roman" w:cs="Times New Roman"/>
          <w:sz w:val="24"/>
        </w:rPr>
        <w:t xml:space="preserve">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5.1.4. принимать в порядке и сроки, установленные законодательст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вом РФ, сообщения Потребителя о факте предоставления тепловой энергии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5.1.5. </w:t>
      </w:r>
      <w:r>
        <w:rPr>
          <w:rFonts w:ascii="Times New Roman" w:hAnsi="Times New Roman" w:eastAsia="Times New Roman" w:cs="Times New Roman"/>
          <w:sz w:val="24"/>
        </w:rPr>
        <w:t xml:space="preserve">обеспечить доставку потребителю платежных документов на оплату тепловой энергии;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5.1.6. нести иные обязанности, предусмотренные действующим </w:t>
      </w:r>
      <w:hyperlink r:id="rId13" w:tooltip="consultantplus://offline/main?base=LAW;n=117057;fld=134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left="567"/>
        <w:jc w:val="both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5.2. Теплоснабжающая организация имеет право: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5.2.1. требовать от Потребителя внесения платы за предоставленную тепловую энергию, а также в случаях, установленных действующим законодательством и настоящим Договором, уплаты неустоек (штрафов, пеней);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5.2.2. </w:t>
      </w:r>
      <w:r>
        <w:rPr>
          <w:rFonts w:ascii="Times New Roman" w:hAnsi="Times New Roman"/>
          <w:sz w:val="24"/>
          <w:szCs w:val="24"/>
        </w:rPr>
        <w:t xml:space="preserve">осуществлять контроль со</w:t>
      </w:r>
      <w:r>
        <w:rPr>
          <w:rFonts w:ascii="Times New Roman" w:hAnsi="Times New Roman"/>
          <w:sz w:val="24"/>
          <w:szCs w:val="24"/>
        </w:rPr>
        <w:t xml:space="preserve">блюдения Потребителем условий настоящего Договора, в том числе технического состояния систем теплопотребления, величины потребления тепловой энергии до границ балансовой принадлежности, а также требовать исполнения Потребителем условий настоящего Договора;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5.2.3. требовать от Потребителя полного возмещения убытков, возникших по его вине, в случае невыполнения обязанности допускать в занимаемое им жилое </w:t>
      </w:r>
      <w:r>
        <w:rPr>
          <w:rFonts w:ascii="Times New Roman" w:hAnsi="Times New Roman"/>
          <w:color w:val="000000"/>
          <w:sz w:val="24"/>
          <w:szCs w:val="24"/>
        </w:rPr>
        <w:t xml:space="preserve">помещение представителей Теплоснабжающей организации (в том числе работников аварийных служб, в случаях, указанных в </w:t>
      </w:r>
      <w:hyperlink r:id="rId14" w:tooltip="consultantplus://offline/ref=1BD980930EB2D25902F8AC0F6ED5A2FEF90E7F4F2F0666BF89B2A86828FB51CB60380DA8FBD2D27EoES5F" w:history="1">
        <w:r>
          <w:rPr>
            <w:rFonts w:ascii="Times New Roman" w:hAnsi="Times New Roman"/>
            <w:color w:val="000000"/>
            <w:sz w:val="24"/>
            <w:szCs w:val="24"/>
          </w:rPr>
          <w:t xml:space="preserve">пп. «е» п. 34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Правил);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5.2.4. </w:t>
      </w:r>
      <w:r>
        <w:rPr>
          <w:rFonts w:ascii="Times New Roman" w:hAnsi="Times New Roman"/>
          <w:sz w:val="24"/>
          <w:szCs w:val="24"/>
        </w:rPr>
        <w:t xml:space="preserve">осуществлять не чаще 1 раза в 3 месяца проверку достоверности пере</w:t>
      </w:r>
      <w:r>
        <w:rPr>
          <w:rFonts w:ascii="Times New Roman" w:hAnsi="Times New Roman"/>
          <w:sz w:val="24"/>
          <w:szCs w:val="24"/>
        </w:rPr>
        <w:t xml:space="preserve">даваемых Потребителем сведений о показаниях индивидуальных, общих (квартирных), комнатных приборов учета, распределителей, установленных в жилых помещениях и домовладениях, путем посещения помещений и домовладений, в которых установлены эти приборы учета, </w:t>
      </w:r>
      <w:r>
        <w:rPr>
          <w:rFonts w:ascii="Times New Roman" w:hAnsi="Times New Roman"/>
          <w:sz w:val="24"/>
          <w:szCs w:val="24"/>
        </w:rPr>
        <w:t xml:space="preserve">а также проверку состояния указанных приборов учета (не чаще 1 раза в месяц в случае установки указанных приборов учета вне помещений и домовладений в месте, доступ ТСО к которому может быть осуществлен без присутствия Потребителя, и в нежилых помещениях);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/>
          <w:bCs/>
          <w:sz w:val="24"/>
          <w:szCs w:val="24"/>
        </w:rPr>
        <w:t xml:space="preserve">5.2.5.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требовать допуска в заранее согласованное с Потребителем время, но не чаще 1 </w:t>
      </w:r>
      <w:r>
        <w:rPr>
          <w:rFonts w:ascii="Times New Roman" w:hAnsi="Times New Roman"/>
          <w:sz w:val="24"/>
          <w:szCs w:val="24"/>
          <w:highlight w:val="none"/>
        </w:rPr>
        <w:t xml:space="preserve">раза в 3 месяца, в занимаемое Потребителем жилое помещение представителей Теплоснабжающей организации </w:t>
      </w:r>
      <w:r>
        <w:rPr>
          <w:rFonts w:ascii="Times New Roman" w:hAnsi="Times New Roman"/>
          <w:sz w:val="24"/>
          <w:szCs w:val="24"/>
          <w:highlight w:val="none"/>
        </w:rPr>
        <w:t xml:space="preserve">(в том числе работников аварийных служб)</w:t>
      </w:r>
      <w:r>
        <w:rPr>
          <w:rFonts w:ascii="Times New Roman" w:hAnsi="Times New Roman"/>
          <w:sz w:val="24"/>
          <w:szCs w:val="24"/>
          <w:highlight w:val="none"/>
        </w:rPr>
        <w:t xml:space="preserve"> д</w:t>
      </w:r>
      <w:r>
        <w:rPr>
          <w:rFonts w:ascii="Times New Roman" w:hAnsi="Times New Roman"/>
          <w:sz w:val="24"/>
          <w:szCs w:val="24"/>
          <w:highlight w:val="none"/>
        </w:rPr>
        <w:t xml:space="preserve">ля осмотра, проверки работоспособности приборов учета;</w:t>
      </w:r>
      <w:r>
        <w:rPr>
          <w:rFonts w:ascii="Times New Roman" w:hAnsi="Times New Roman"/>
          <w:sz w:val="24"/>
          <w:szCs w:val="24"/>
          <w:highlight w:val="red"/>
        </w:rPr>
      </w:r>
      <w:r>
        <w:rPr>
          <w:rFonts w:ascii="Times New Roman" w:hAnsi="Times New Roman"/>
          <w:sz w:val="24"/>
          <w:szCs w:val="24"/>
          <w:highlight w:val="red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5.2.6. устанавливать на приборах учета Потребителя оборудование дистанционного снятия показаний в порядке и на условиях, предусмотренных действующим законодательством;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5.2.7. при наличии у Потребителя собственного оборудования для дистанционного снятия показаний получить доступ к такому оборудованию и данным в порядке и на условиях, предусмотренных действующим законодательством;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5.2.8. </w:t>
      </w:r>
      <w:r>
        <w:rPr>
          <w:rFonts w:ascii="Times New Roman" w:hAnsi="Times New Roman"/>
          <w:sz w:val="24"/>
          <w:szCs w:val="24"/>
        </w:rPr>
        <w:t xml:space="preserve">осуществлять приостановление или ограничение предоставления тепловой энергии по основаниям и в порядке, установленным действующим законодательством;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5.2.9. для принятия неотложных мер по предупреждению или ликвидации аварии ограничивать или прекращать подачу тепловой энергии, без согласования и без соответствующего предупреждения Потребителя;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5.2.10. вводить при возникновении аварийного дефицита тепловой энергии</w:t>
      </w:r>
      <w:r>
        <w:rPr>
          <w:rFonts w:ascii="Times New Roman" w:hAnsi="Times New Roman"/>
          <w:sz w:val="24"/>
          <w:szCs w:val="24"/>
        </w:rPr>
        <w:t xml:space="preserve"> и мощности, а также невозможности соблюдения технологических режимов в связи с наступлением обстоятельств непреодолимой силы (стихийные бедствия, террористические акты, воздействие внешних источников и т.д.) ограничения и отключения коммунального ресурса;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5.2.11. привлекать третьих лиц для выполнения отдельных функций по настоящему Договору;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5.2.12. осуществлять иные права, предусмотренные действующим законодательством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widowControl w:val="off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6. Права и обязанности Потребителя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6.1. Потребитель обязан: </w:t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6.1.1. своевременно и в полном объеме вносить ТСО плату за тепловую энергию в сроки и в порядке, которые установлены законодательством Российской Федерации и настоящим Договором;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6.1.2. </w:t>
      </w:r>
      <w:r>
        <w:rPr>
          <w:rFonts w:ascii="Times New Roman" w:hAnsi="Times New Roman" w:eastAsia="Times New Roman" w:cs="Times New Roman"/>
          <w:sz w:val="24"/>
        </w:rPr>
        <w:t xml:space="preserve">при наличии прибора учета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ежемесячно </w:t>
      </w:r>
      <w:r>
        <w:rPr>
          <w:rFonts w:ascii="Times New Roman" w:hAnsi="Times New Roman" w:eastAsia="Times New Roman" w:cs="Times New Roman"/>
          <w:sz w:val="24"/>
        </w:rPr>
        <w:t xml:space="preserve">снимать его показания и передавать полученные показанию теплоснабжающей организации или уполномоченному ею лицу </w:t>
      </w:r>
      <w:r>
        <w:rPr>
          <w:rFonts w:ascii="Times New Roman" w:hAnsi="Times New Roman" w:eastAsia="Times New Roman" w:cs="Times New Roman"/>
          <w:sz w:val="24"/>
        </w:rPr>
        <w:t xml:space="preserve">не позднее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25-го числа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текущего расчетного периода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6.1.3. в течение 10 рабочих дней предоставлять ТСО в письменном виде (в виде справки) данные об изменении общей площади жилого помещения;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6.1.4. обеспечивать проведение поверок, установленных за счет Потребителя индивидуальных, комнатны</w:t>
      </w:r>
      <w:r>
        <w:rPr>
          <w:rFonts w:ascii="Times New Roman" w:hAnsi="Times New Roman"/>
          <w:sz w:val="24"/>
          <w:szCs w:val="24"/>
        </w:rPr>
        <w:t xml:space="preserve">х приборов учета в сроки, установленные технической документацией на прибор учета, предварительно проинформировав ТСО о планируемой да</w:t>
      </w:r>
      <w:r>
        <w:rPr>
          <w:rFonts w:ascii="Times New Roman" w:hAnsi="Times New Roman"/>
          <w:sz w:val="24"/>
          <w:szCs w:val="24"/>
          <w:highlight w:val="none"/>
        </w:rPr>
        <w:t xml:space="preserve">те </w:t>
      </w:r>
      <w:r>
        <w:rPr>
          <w:rFonts w:ascii="Times New Roman" w:hAnsi="Times New Roman"/>
          <w:sz w:val="24"/>
          <w:szCs w:val="24"/>
          <w:highlight w:val="none"/>
        </w:rPr>
        <w:t xml:space="preserve">демонтажа</w:t>
      </w:r>
      <w:r>
        <w:rPr>
          <w:rFonts w:ascii="Times New Roman" w:hAnsi="Times New Roman"/>
          <w:sz w:val="24"/>
          <w:szCs w:val="24"/>
          <w:highlight w:val="none"/>
        </w:rPr>
        <w:t xml:space="preserve"> прибора учета </w:t>
      </w:r>
      <w:r>
        <w:rPr>
          <w:rFonts w:ascii="Times New Roman" w:hAnsi="Times New Roman"/>
          <w:sz w:val="24"/>
          <w:szCs w:val="24"/>
          <w:highlight w:val="none"/>
        </w:rPr>
        <w:t xml:space="preserve">для </w:t>
      </w:r>
      <w:r>
        <w:rPr>
          <w:rFonts w:ascii="Times New Roman" w:hAnsi="Times New Roman"/>
          <w:sz w:val="24"/>
          <w:szCs w:val="24"/>
          <w:highlight w:val="none"/>
        </w:rPr>
        <w:t xml:space="preserve">снятия конечных показаний такого прибора учёта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л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ю</w:t>
      </w:r>
      <w:r>
        <w:rPr>
          <w:rFonts w:ascii="Times New Roman" w:hAnsi="Times New Roman"/>
          <w:sz w:val="24"/>
          <w:szCs w:val="24"/>
          <w:highlight w:val="none"/>
        </w:rPr>
        <w:t xml:space="preserve">щ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осуществлении его поверки, а также </w:t>
      </w:r>
      <w:r>
        <w:rPr>
          <w:rFonts w:ascii="Times New Roman" w:hAnsi="Times New Roman"/>
          <w:sz w:val="24"/>
          <w:szCs w:val="24"/>
          <w:highlight w:val="none"/>
        </w:rPr>
        <w:t xml:space="preserve">дате установки прибора учета по итогам проведения его поверки;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6.1.5. иметь техническую документацию (проект, технический паспорт и иное) на жил</w:t>
      </w:r>
      <w:r>
        <w:rPr>
          <w:rFonts w:ascii="Times New Roman" w:hAnsi="Times New Roman"/>
          <w:sz w:val="24"/>
          <w:szCs w:val="24"/>
        </w:rPr>
        <w:t xml:space="preserve">ые и нежилые помещения. При внесении изменений в техническую документацию представлять указанные изменения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 момента внесения изменений. При нарушении сроков представления документов, указанных в настоящем пункте, перерасчет Потребителю не производится, изменения учитываются с момента внесения изменений в Договор теплоснабжения;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6.1.6. допускать представителя Теплоснабжающей организации в жилое помещение Потребителя для снятия показаний прибо</w:t>
      </w:r>
      <w:r>
        <w:rPr>
          <w:rFonts w:ascii="Times New Roman" w:hAnsi="Times New Roman"/>
          <w:sz w:val="24"/>
          <w:szCs w:val="24"/>
        </w:rPr>
        <w:t xml:space="preserve">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6.1.7. при наличии индивидуального, комнатного прибора учета ежемесячно снимать его показания и передавать полученные показания ТСО в срок не позднее 25 числа текущего месяца;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6.1.8. в случае выхода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индивидуальных, общих (квартирных), комнатных приборов </w:t>
      </w:r>
      <w:r>
        <w:rPr>
          <w:rFonts w:ascii="Times New Roman" w:hAnsi="Times New Roman"/>
          <w:sz w:val="24"/>
          <w:szCs w:val="24"/>
        </w:rPr>
        <w:t xml:space="preserve">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</w:t>
      </w:r>
      <w:r>
        <w:rPr>
          <w:rFonts w:ascii="Times New Roman" w:hAnsi="Times New Roman"/>
          <w:sz w:val="24"/>
          <w:szCs w:val="24"/>
        </w:rPr>
        <w:t xml:space="preserve">имой погрешности показаний прибора учета </w:t>
      </w:r>
      <w:r>
        <w:rPr>
          <w:rFonts w:ascii="Times New Roman" w:hAnsi="Times New Roman"/>
          <w:sz w:val="24"/>
          <w:szCs w:val="24"/>
        </w:rPr>
        <w:t xml:space="preserve">незамедлительно известить об этом</w:t>
      </w:r>
      <w:r>
        <w:rPr>
          <w:rFonts w:ascii="Times New Roman" w:hAnsi="Times New Roman"/>
          <w:sz w:val="24"/>
          <w:szCs w:val="24"/>
        </w:rPr>
        <w:t xml:space="preserve"> Теплоснабжающую организацию и сообщить показания прибора учета на момент его выхода из строя (возникновения неисправности);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6.1.9.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для снятия конечных показаний с прибора учёта и контрольных пломб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Демонтаж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без снятия конечных показаний запрещен.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Выполнять демонтаж прибора учета, а также его последующий монтаж в присутствии предста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6.1.10. </w:t>
      </w:r>
      <w:r/>
      <w:r>
        <w:rPr>
          <w:rFonts w:ascii="Times New Roman" w:hAnsi="Times New Roman"/>
          <w:sz w:val="24"/>
          <w:szCs w:val="24"/>
        </w:rPr>
        <w:t xml:space="preserve">возмещать Теплоснабжающей организации расходы, связанные с введением ограничения, приостановлением и возобновлением предоставления тепловой энергии, в размере, установленном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6.1.11. не осуществлять действия, предусмотренные </w:t>
      </w:r>
      <w:hyperlink r:id="rId15" w:tooltip="consultantplus://offline/ref=CE7528BDCA4E14943808C279DF6E759BFE80FA856ECA109132A4674420F44C77F6BB417E1ECDE6BB23ABC3659AD6E575650814105DBE17ADQ4oFN" w:history="1">
        <w:r>
          <w:rPr>
            <w:rFonts w:ascii="Times New Roman" w:hAnsi="Times New Roman"/>
            <w:sz w:val="24"/>
            <w:szCs w:val="24"/>
          </w:rPr>
          <w:t xml:space="preserve">пунктом 35</w:t>
        </w:r>
      </w:hyperlink>
      <w:r>
        <w:rPr>
          <w:rFonts w:ascii="Times New Roman" w:hAnsi="Times New Roman"/>
          <w:sz w:val="24"/>
          <w:szCs w:val="24"/>
        </w:rPr>
        <w:t xml:space="preserve"> Правил предоставления коммунальных услуг;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6.1.12. нести иные обязанности, предусмотренные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6.2. Потребитель имеет право: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6.2.1. </w:t>
      </w:r>
      <w:r>
        <w:rPr>
          <w:rFonts w:ascii="Times New Roman" w:hAnsi="Times New Roman" w:eastAsia="Times New Roman" w:cs="Times New Roman"/>
          <w:sz w:val="24"/>
        </w:rPr>
        <w:t xml:space="preserve">получать в необходимых объемах тепловую энергию надлежащего качества;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6.2.3. получать от теплоснабжающей организации сведения о правильности</w:t>
      </w:r>
      <w:r>
        <w:rPr>
          <w:rFonts w:ascii="Times New Roman" w:hAnsi="Times New Roman" w:eastAsia="Times New Roman" w:cs="Times New Roman"/>
          <w:sz w:val="24"/>
        </w:rPr>
        <w:t xml:space="preserve"> исчисления предъявленного к уплате размера платы за тепловую энергию, о наличии (отсутствии) задолженности или переплаты за тепловую энергию, о наличии оснований и правильности начисления теплоснабжающей организацией потребителю неустоек (штрафов, пеней);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6.2.4. требовать от теплоснабжающей  организации изменения размера платы за тепловую энергию в случаях и порядке, которые установлены Правилами предоставления коммунальных услуг;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6.2.5. </w:t>
      </w:r>
      <w:r>
        <w:rPr>
          <w:rFonts w:ascii="Times New Roman" w:hAnsi="Times New Roman"/>
          <w:sz w:val="24"/>
          <w:szCs w:val="24"/>
        </w:rPr>
        <w:t xml:space="preserve">в целях учета п</w:t>
      </w:r>
      <w:r>
        <w:rPr>
          <w:rFonts w:ascii="Times New Roman" w:hAnsi="Times New Roman"/>
          <w:sz w:val="24"/>
          <w:szCs w:val="24"/>
        </w:rPr>
        <w:t xml:space="preserve">отребленной тепловой энергии использовать индивидуальные, комнатные приборы учета тепловой энергии, распределители утвержденного типа, соответствующие требованиям законодательства Российской Федерации об обеспечении единства измерений и прошедшие поверку, </w:t>
      </w:r>
      <w:r>
        <w:rPr>
          <w:rFonts w:ascii="Times New Roman" w:hAnsi="Times New Roman"/>
          <w:sz w:val="24"/>
          <w:szCs w:val="24"/>
        </w:rPr>
        <w:t xml:space="preserve">допущенные в эксплуатацию ТСО. Приборы учета с просроченным сроком поверки к учету тепловой энергии не допускаются, расчеты по ним не производятся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6.2.6. осуществлять иные права, предусмотренные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Ответственность сторон.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7.1.</w:t>
      </w:r>
      <w:r>
        <w:rPr>
          <w:rFonts w:ascii="Times New Roman" w:hAnsi="Times New Roman"/>
          <w:sz w:val="24"/>
          <w:szCs w:val="24"/>
        </w:rPr>
        <w:t xml:space="preserve"> За нарушение принятых по договору обязательств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 ТСО не несет ответственность перед Потребителем в случае приостановления подачи тепловой энергии для выполнения работ по устранению утечек.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7.3.</w:t>
      </w:r>
      <w:r>
        <w:rPr>
          <w:rFonts w:ascii="Times New Roman" w:hAnsi="Times New Roman"/>
          <w:sz w:val="24"/>
          <w:szCs w:val="24"/>
        </w:rPr>
        <w:t xml:space="preserve"> Если в рез</w:t>
      </w:r>
      <w:r>
        <w:rPr>
          <w:rFonts w:ascii="Times New Roman" w:hAnsi="Times New Roman"/>
          <w:sz w:val="24"/>
          <w:szCs w:val="24"/>
        </w:rPr>
        <w:t xml:space="preserve">ультате действий Потребителя, а также аварий в теплопотребляющих установках имел место недоотпуск тепловой энергии другим абонентам ТСО, либо причинён ущерб ТСО, ответственность по возмещению причинённых убытков (реальный ущерб) возлагается на Потребителя.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7.4.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Теплоснабжающая организация</w:t>
      </w:r>
      <w:r>
        <w:rPr>
          <w:rFonts w:ascii="Times New Roman" w:hAnsi="Times New Roman" w:eastAsia="Times New Roman" w:cs="Times New Roman"/>
          <w:sz w:val="24"/>
        </w:rPr>
        <w:t xml:space="preserve"> в соответствии с законодательством Российской Федерации несет ответственность за нарушение качества предоставления потребителю тепловой энергии на границе раздела внутридомовых инженерных систем и централизованных сетей </w:t>
      </w:r>
      <w:r>
        <w:rPr>
          <w:rFonts w:ascii="Times New Roman" w:hAnsi="Times New Roman" w:eastAsia="Times New Roman" w:cs="Times New Roman"/>
          <w:sz w:val="24"/>
        </w:rPr>
        <w:t xml:space="preserve">инженерно-технического обеспечения, которой является для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</w:t>
      </w:r>
      <w:r>
        <w:rPr>
          <w:rFonts w:ascii="Times New Roman" w:hAnsi="Times New Roman" w:eastAsia="Times New Roman" w:cs="Times New Roman"/>
          <w:sz w:val="24"/>
        </w:rPr>
        <w:t xml:space="preserve">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внутридомовым инженерным системам относятся являющиеся общим имуществом собственников помещений в многоквар</w:t>
      </w:r>
      <w:r>
        <w:rPr>
          <w:rFonts w:ascii="Times New Roman" w:hAnsi="Times New Roman" w:eastAsia="Times New Roman" w:cs="Times New Roman"/>
          <w:sz w:val="24"/>
        </w:rPr>
        <w:t xml:space="preserve">тирном доме инженерные коммуникации (сети), механическое, электрическое, санитарно-техническое и иное оборудование, предназначенные для подачи тепловой энергии от централизованных сетей инженерно-технического обеспечения до внутриквартирного оборудования.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7.5.</w:t>
      </w:r>
      <w:r>
        <w:rPr>
          <w:rFonts w:ascii="Times New Roman" w:hAnsi="Times New Roman"/>
          <w:sz w:val="24"/>
          <w:szCs w:val="24"/>
        </w:rPr>
        <w:t xml:space="preserve"> Стороны не несут ответственности в том случае, если надлежащее исполнение обязательств оказалось невозможным вследствие обстоятельств непреодолимой силы (форс-мажор).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обстоятельствам непреодолимой силы стороны отнесли природные явления стихийного характера (землетрясения, наводнения, иные природные условия, исключающие нормальную жизнедеятельность человека), н</w:t>
      </w:r>
      <w:r>
        <w:rPr>
          <w:rFonts w:ascii="Times New Roman" w:hAnsi="Times New Roman"/>
          <w:sz w:val="24"/>
          <w:szCs w:val="24"/>
        </w:rPr>
        <w:t xml:space="preserve">екоторые явления общественной жизни (военные действия, эпидемии, забастовки, организованные в установленном законом порядке) и другие обстоятельства, которые могут быть определены как непреодолимая сила, препятствующая надлежащему исполнению обязательств.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Сторона, для которой создалась невозможность исполнения обязательств вследствие непреодолимой силы, обязана в течение десяти дней с момента их наступления известить другую сторону об указанных обстоятельствах в письменной форме.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Сторона, эксплуатирующая прибор учета, несет ответственность за умышленный вывод из 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роя прибора учета или иное воздействие на прибор учета с целью искажения его показаний.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eastAsia="Times New Roman" w:cs="Times New Roman"/>
          <w:sz w:val="24"/>
        </w:rPr>
        <w:t xml:space="preserve">Пот</w:t>
      </w:r>
      <w:r>
        <w:rPr>
          <w:rFonts w:ascii="Times New Roman" w:hAnsi="Times New Roman" w:eastAsia="Times New Roman" w:cs="Times New Roman"/>
          <w:sz w:val="24"/>
        </w:rPr>
        <w:t xml:space="preserve">ребитель несет ответственность за невнесение, несвоевременное внесение платы за тепловую энергию и (или) внесение такой платы не в полном объеме в виде уплаты теплоснабжающей организации пени в размере, установленном законодательством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Style w:val="871"/>
          <w:rFonts w:ascii="Times New Roman" w:hAnsi="Times New Roman" w:cs="Times New Roman"/>
          <w:sz w:val="24"/>
          <w:szCs w:val="24"/>
        </w:rPr>
        <w:t xml:space="preserve">8. Порядок разрешения споров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Style w:val="869"/>
          <w:rFonts w:ascii="Times New Roman" w:hAnsi="Times New Roman" w:cs="Times New Roman"/>
          <w:sz w:val="24"/>
          <w:szCs w:val="24"/>
        </w:rPr>
      </w:pPr>
      <w:r>
        <w:rPr>
          <w:rStyle w:val="869"/>
          <w:rFonts w:ascii="Times New Roman" w:hAnsi="Times New Roman" w:eastAsia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Споры, вытекающие из настоящего договора, подлежат рассмотрению в порядке, установленном законодательством Российской Федерации</w:t>
      </w:r>
      <w:r>
        <w:rPr>
          <w:rStyle w:val="869"/>
          <w:rFonts w:ascii="Times New Roman" w:hAnsi="Times New Roman" w:cs="Times New Roman"/>
          <w:sz w:val="24"/>
          <w:szCs w:val="24"/>
        </w:rPr>
      </w:r>
      <w:r>
        <w:rPr>
          <w:rStyle w:val="869"/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Конфиденциальность и защита персональных данных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Style w:val="86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ТСО имеет право на обработку любой информации, относящейся к персональным данн</w:t>
      </w:r>
      <w:r>
        <w:rPr>
          <w:rFonts w:ascii="Times New Roman" w:hAnsi="Times New Roman"/>
          <w:sz w:val="24"/>
          <w:szCs w:val="24"/>
        </w:rPr>
        <w:t xml:space="preserve">ым Потребителя, с использованием средств автоматизации или без таковых,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</w:t>
      </w:r>
      <w:r>
        <w:rPr>
          <w:rFonts w:ascii="Times New Roman" w:hAnsi="Times New Roman"/>
          <w:sz w:val="24"/>
          <w:szCs w:val="24"/>
        </w:rPr>
        <w:t xml:space="preserve">предоставленной Теплоснабжающей организации в связи с заключением настоящего договора, и иные действия, предусмотренные Федеральным законом № 152-ФЗ от 27.07.2006 «О персональных данных»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69"/>
          <w:rFonts w:ascii="Times New Roman" w:hAnsi="Times New Roman" w:cs="Times New Roman"/>
          <w:sz w:val="24"/>
          <w:szCs w:val="24"/>
        </w:rPr>
      </w:r>
      <w:r>
        <w:rPr>
          <w:rStyle w:val="869"/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Потребитель выражает согласие (Далее – Согласие) и уполномочивает ТСО предоставлять полностью или частично сведения, указанные в настоящем пункте, третьей стороне, в том числе для целей надлежащ</w:t>
      </w:r>
      <w:r>
        <w:rPr>
          <w:rFonts w:ascii="Times New Roman" w:hAnsi="Times New Roman"/>
          <w:sz w:val="24"/>
          <w:szCs w:val="24"/>
        </w:rPr>
        <w:t xml:space="preserve">его исполнения сторонами настоящего Договора. Потребитель, в соответствии с требованиями Федерального закона от 27.07.2006 № 152-ФЗ «О персональных данных» дает согласие ТСО, на передачу и обработку своих персональных данных, на следующем условии: Согласие</w:t>
      </w:r>
      <w:r>
        <w:rPr>
          <w:rFonts w:ascii="Times New Roman" w:hAnsi="Times New Roman"/>
          <w:sz w:val="24"/>
          <w:szCs w:val="24"/>
        </w:rPr>
        <w:t xml:space="preserve"> предоставляется на осуществление любых действий в отношении персональных данных Потребителя, которые необходимы для достижения целей, предусмотренных настоящим Договором, включая без ограничения: сбор, запись, систематизацию, накопление, хранение, уточнен</w:t>
      </w:r>
      <w:r>
        <w:rPr>
          <w:rFonts w:ascii="Times New Roman" w:hAnsi="Times New Roman"/>
          <w:sz w:val="24"/>
          <w:szCs w:val="24"/>
        </w:rPr>
        <w:t xml:space="preserve">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любые другие действия (операции) с персональными данными с учетом действующего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В случае необходимости предоставления персональных данных Потребителя треть</w:t>
      </w:r>
      <w:r>
        <w:rPr>
          <w:rFonts w:ascii="Times New Roman" w:hAnsi="Times New Roman"/>
          <w:sz w:val="24"/>
          <w:szCs w:val="24"/>
        </w:rPr>
        <w:t xml:space="preserve">им лицам для достижения целей, предусмотренных настоящим Договором, а равно как привлечение третьих лиц, передачи ТСО принадлежащих ей функций и полномочий, ТСО вправе в необходимом объеме раскрывать для совершения вышеуказанных действий информацию о Потре</w:t>
      </w:r>
      <w:r>
        <w:rPr>
          <w:rFonts w:ascii="Times New Roman" w:hAnsi="Times New Roman"/>
          <w:sz w:val="24"/>
          <w:szCs w:val="24"/>
        </w:rPr>
        <w:t xml:space="preserve">бителе лично (включая его Персональные данные) третьим лицам, их агентам и иным уполномоченным им лицам, а также предоставлять этим лицам соответствующие документы, содержащие такую информацию с соблюдением условий о конфиденциальности персональных данных.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Style w:val="86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Перечень персональных данных, передаваемых ТСО на обработку: ФИО, дата рождения, СНИЛС, ИНН, пол, место рождения (нас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ленный пункт, район, область, страна), данные документа, удостоверяющего личность, адрес для информирования физического лица, адрес регистрации физического лица, адрес проживания физического лица, домашний телефон, сотовый телефон, </w:t>
        <w:br/>
        <w:t xml:space="preserve">E-mail физического лица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69"/>
          <w:rFonts w:ascii="Times New Roman" w:hAnsi="Times New Roman" w:cs="Times New Roman"/>
          <w:sz w:val="24"/>
          <w:szCs w:val="24"/>
        </w:rPr>
      </w:r>
      <w:r>
        <w:rPr>
          <w:rStyle w:val="869"/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Настоящее согласие действует в течение срока действия настоящего договора. Хранение таких персональных данных осуществляется ТСО в течен</w:t>
      </w:r>
      <w:r>
        <w:rPr>
          <w:rFonts w:ascii="Times New Roman" w:hAnsi="Times New Roman"/>
          <w:sz w:val="24"/>
          <w:szCs w:val="24"/>
        </w:rPr>
        <w:t xml:space="preserve">ие срока, установленного законодательством и внутренними документами ТСО. При этом в случае отзыва согласия на обработку персональных данных ТСО вправе продолжить обработку персональных данных без согласия Потребителя при наличии оснований, указанных в пун</w:t>
      </w:r>
      <w:r>
        <w:rPr>
          <w:rFonts w:ascii="Times New Roman" w:hAnsi="Times New Roman"/>
          <w:sz w:val="24"/>
          <w:szCs w:val="24"/>
        </w:rPr>
        <w:t xml:space="preserve">ктах 2 - 11 части 1 статьи 6, части 2 статьи 10 и части 2 статьи 11 ФЗ № 152 от 27.07.2006 «О персональных данных». В соответствии с п.4 ст.14 ФЗ № 152 от 27.07.2006 «О персональных данных» Потребитель по письменному запросу имеет право на получение информ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ции, касающейся обработки его персональных данных. Потребитель подтверждает, что ознакомлен с положениями Федерального закона от 27.07.2006 </w:t>
        <w:br/>
        <w:t xml:space="preserve">№ 152-ФЗ «О персональных данных», а права и обязанности в области защиты персональных данных Потребителю разъяснены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tabs>
          <w:tab w:val="left" w:pos="0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Срок действия, порядок изменения и расторжения договора.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Договор вступает в силу с момента подписания Сторонами настоящего Договора и действует до исполнения Сторонами своих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10.2.</w:t>
      </w:r>
      <w:r>
        <w:rPr>
          <w:rFonts w:ascii="Times New Roman" w:hAnsi="Times New Roman"/>
          <w:sz w:val="24"/>
          <w:szCs w:val="24"/>
        </w:rPr>
        <w:t xml:space="preserve"> Изменения в настоящий Договор могут быть внесены сторонами путем подписания дополнительных соглашений к нему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Расторжение Договора не является для Потребителя основанием для прекращения обязательств по оплате произведенных Теплоснабжающей организации затрат (услуг и работ) во время действия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Заключительные положения.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11.1.</w:t>
      </w:r>
      <w:r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один находятся в ТСО, а один у Потребителя.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 приложения, дополнительные и иные соглашения к договору являются неотъемлемой его частью.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Приложение: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№ 1. Технический акт.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</w:r>
      <w:r>
        <w:rPr>
          <w:rFonts w:ascii="Times New Roman" w:hAnsi="Times New Roman"/>
          <w:bCs/>
          <w:sz w:val="24"/>
          <w:szCs w:val="24"/>
          <w:highlight w:val="yellow"/>
        </w:rPr>
      </w:r>
      <w:r>
        <w:rPr>
          <w:rFonts w:ascii="Times New Roman" w:hAnsi="Times New Roman"/>
          <w:bCs/>
          <w:sz w:val="24"/>
          <w:szCs w:val="24"/>
          <w:highlight w:val="yellow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Реквизиты и адреса сторон: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9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677"/>
        <w:gridCol w:w="5266"/>
      </w:tblGrid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Теплоснабжающая организация: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Потребитель: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  <w:t xml:space="preserve">АО «Калининградская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  <w:t xml:space="preserve">генерирующая компания»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236006, г. Калининград,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набережная Правая, 10а,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ИНН/КПП 3905601701/390601001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ОГРН 1083925011466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ОКПО 84234743270001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ОКТМО 27701000001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р/с: 40702810320000004266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БИК: 042748634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к/с: 30101810100000000634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Банк получателя: Калининградское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отделение № 8626 ПАО СБЕРБАНК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т/ф.: (4012) 53-43-51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E-mail: </w:t>
            </w:r>
            <w:hyperlink r:id="rId16" w:tooltip="mailto:dirkgk@kgk.su" w:history="1">
              <w:r>
                <w:rPr>
                  <w:rStyle w:val="872"/>
                  <w:rFonts w:ascii="Times New Roman" w:hAnsi="Times New Roman" w:eastAsia="Times New Roman" w:cs="Times New Roman"/>
                  <w:sz w:val="23"/>
                  <w:szCs w:val="23"/>
                </w:rPr>
                <w:t xml:space="preserve">dirkgk@kgk.su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интернет сайта: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https://kgk.su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Ф.И.О. (полностью):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Дата рождения: 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Реквизиты документа, удостоверяющего личность: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Паспорт: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серия ____________ номер__________________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выдан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Место прописки (в случае расхождения с адресом фактического проживания):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Электронная почта: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Телефон (домашний, рабочий, мобильный):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Место рождения: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СНИЛС_________________________________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ИНН 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</w:tbl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ПОДПИСИ СТОРОН: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5241"/>
      </w:tblGrid>
      <w:tr>
        <w:tblPrEx/>
        <w:trPr>
          <w:trHeight w:val="170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подписания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 20___г.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______________________/ _____________/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подписания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 20___г.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/_____________________/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договору теплоснабжения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_________ от ___________________ 20 ___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Технический акт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 договору теплоснабжения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numPr>
          <w:ilvl w:val="2"/>
          <w:numId w:val="3"/>
        </w:numPr>
        <w:ind w:right="-2" w:hanging="1224"/>
        <w:jc w:val="left"/>
        <w:spacing w:line="360" w:lineRule="auto"/>
        <w:widowControl w:val="off"/>
        <w:tabs>
          <w:tab w:val="left" w:pos="426" w:leader="none"/>
        </w:tabs>
        <w:rPr>
          <w:rFonts w:ascii="Times New Roman" w:hAnsi="Times New Roman" w:cs="Tahoma"/>
          <w:b w:val="0"/>
          <w:bCs w:val="0"/>
        </w:rPr>
      </w:pPr>
      <w:r>
        <w:rPr>
          <w:rFonts w:ascii="Times New Roman" w:hAnsi="Times New Roman"/>
        </w:rPr>
        <w:t xml:space="preserve">Адрес многоквартирного дома</w:t>
      </w:r>
      <w:r>
        <w:rPr>
          <w:rFonts w:ascii="Times New Roman" w:hAnsi="Times New Roman"/>
          <w:b w:val="0"/>
          <w:bCs w:val="0"/>
        </w:rPr>
        <w:t xml:space="preserve">:</w:t>
      </w:r>
      <w:r>
        <w:rPr>
          <w:rFonts w:ascii="Times New Roman" w:hAnsi="Times New Roman" w:cs="Tahoma"/>
          <w:b w:val="0"/>
          <w:bCs w:val="0"/>
        </w:rPr>
        <w:t xml:space="preserve"> </w:t>
      </w:r>
      <w:r>
        <w:rPr>
          <w:rFonts w:ascii="Times New Roman" w:hAnsi="Times New Roman" w:cs="Tahoma"/>
          <w:b w:val="0"/>
          <w:bCs w:val="0"/>
        </w:rPr>
        <w:t xml:space="preserve">г. ____________, ул.  __________________________    д. </w:t>
      </w:r>
      <w:r>
        <w:rPr>
          <w:rFonts w:ascii="Times New Roman" w:hAnsi="Times New Roman" w:cs="Tahoma"/>
          <w:b w:val="0"/>
          <w:bCs w:val="0"/>
        </w:rPr>
        <w:t xml:space="preserve">________, </w:t>
      </w:r>
      <w:r>
        <w:rPr>
          <w:rFonts w:ascii="Times New Roman" w:hAnsi="Times New Roman" w:cs="Tahoma"/>
          <w:b w:val="0"/>
          <w:bCs w:val="0"/>
        </w:rPr>
      </w:r>
      <w:r>
        <w:rPr>
          <w:rFonts w:ascii="Times New Roman" w:hAnsi="Times New Roman" w:cs="Tahoma"/>
          <w:b w:val="0"/>
          <w:bCs w:val="0"/>
        </w:rPr>
      </w:r>
    </w:p>
    <w:p>
      <w:pPr>
        <w:numPr>
          <w:ilvl w:val="2"/>
          <w:numId w:val="3"/>
        </w:numPr>
        <w:ind w:left="567" w:hanging="567"/>
        <w:spacing w:before="240" w:line="276" w:lineRule="auto"/>
        <w:widowControl w:val="off"/>
        <w:tabs>
          <w:tab w:val="left" w:pos="426" w:leader="none"/>
          <w:tab w:val="left" w:pos="1134" w:leader="none"/>
        </w:tabs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Адрес помещения (квартиры)__________________________________________________________, 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pStyle w:val="874"/>
        <w:ind w:right="-2" w:firstLine="567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Общая площадь помещения _______ кв.м.,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74"/>
        <w:ind w:right="-2" w:firstLine="567"/>
        <w:spacing w:after="0" w:line="276" w:lineRule="auto"/>
        <w:rPr>
          <w:rFonts w:ascii="Times New Roman" w:hAnsi="Times New Roman" w:cs="Tahoma"/>
          <w:strike/>
          <w:shd w:val="clear" w:color="auto" w:fill="ccffff"/>
        </w:rPr>
      </w:pPr>
      <w:r>
        <w:rPr>
          <w:rFonts w:ascii="Times New Roman" w:hAnsi="Times New Roman"/>
        </w:rPr>
        <w:t xml:space="preserve">Количество лиц, постоянно проживающих в жилом помещении (зарегистрировано)_________ чел.</w:t>
      </w:r>
      <w:r>
        <w:rPr>
          <w:rFonts w:ascii="Times New Roman" w:hAnsi="Times New Roman" w:cs="Tahoma"/>
          <w:strike/>
          <w:shd w:val="clear" w:color="auto" w:fill="ccffff"/>
        </w:rPr>
      </w:r>
      <w:r>
        <w:rPr>
          <w:rFonts w:ascii="Times New Roman" w:hAnsi="Times New Roman" w:cs="Tahoma"/>
          <w:strike/>
          <w:shd w:val="clear" w:color="auto" w:fill="ccffff"/>
        </w:rPr>
      </w:r>
    </w:p>
    <w:p>
      <w:pPr>
        <w:pStyle w:val="874"/>
        <w:ind w:right="-2" w:firstLine="567"/>
        <w:spacing w:line="276" w:lineRule="auto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Количество временно проживающих лиц_________________________________________.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Границы балансовой принадлежности и</w:t>
      </w:r>
      <w:r>
        <w:rPr>
          <w:rFonts w:ascii="Times New Roman" w:hAnsi="Times New Roman" w:cs="Tahoma"/>
          <w:b/>
        </w:rPr>
        <w:t xml:space="preserve"> </w:t>
      </w:r>
      <w:r>
        <w:rPr>
          <w:rFonts w:ascii="Times New Roman" w:hAnsi="Times New Roman" w:cs="Tahoma"/>
        </w:rPr>
        <w:t xml:space="preserve">эксплуатационн</w:t>
      </w:r>
      <w:r>
        <w:rPr>
          <w:rFonts w:ascii="Times New Roman" w:hAnsi="Times New Roman" w:cs="Tahoma"/>
        </w:rPr>
        <w:t xml:space="preserve">ой ответственности сторон по тепловым сетям определяются:   ______________________________________________________________________________________________________________________________________________________________________________________________      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numPr>
          <w:ilvl w:val="2"/>
          <w:numId w:val="3"/>
        </w:numPr>
        <w:ind w:right="-2" w:hanging="1224"/>
        <w:jc w:val="left"/>
        <w:spacing w:line="276" w:lineRule="auto"/>
        <w:widowControl w:val="off"/>
        <w:tabs>
          <w:tab w:val="left" w:pos="426" w:leader="none"/>
        </w:tabs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Индивидуальные (квартирные) приборы учета: 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numPr>
          <w:ilvl w:val="0"/>
          <w:numId w:val="2"/>
        </w:numPr>
        <w:ind w:left="0" w:right="-2" w:firstLine="567"/>
        <w:jc w:val="left"/>
        <w:spacing w:line="276" w:lineRule="auto"/>
        <w:widowControl w:val="o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__________________, класс точности __________, заводской номер ________________, </w:t>
      </w:r>
      <w:r>
        <w:rPr>
          <w:rFonts w:ascii="Times New Roman" w:hAnsi="Times New Roman"/>
        </w:rPr>
        <w:br/>
        <w:t xml:space="preserve">дата опломбирования заводом – изготовителем ______________, поверка _______________,                                                № пломбы Теплоснабжающей организации (ее агента) ________________,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установки прибора учета ___________________,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размещения_____________________________.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Дата замены прибора учета №____________________.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567"/>
        <w:jc w:val="left"/>
        <w:spacing w:line="17" w:lineRule="atLeast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Дата очередной поверки прибора учета №______________________.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numPr>
          <w:ilvl w:val="2"/>
          <w:numId w:val="4"/>
        </w:numPr>
        <w:ind w:right="-2" w:hanging="1224"/>
        <w:jc w:val="left"/>
        <w:spacing w:before="240" w:line="17" w:lineRule="atLeast"/>
        <w:widowControl w:val="off"/>
        <w:tabs>
          <w:tab w:val="left" w:pos="426" w:leader="none"/>
        </w:tabs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Наличие коллективных приборов учета (ОДПУ): 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567"/>
        <w:tabs>
          <w:tab w:val="left" w:pos="426" w:leader="none"/>
        </w:tabs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ТЭ______________ в наличии/ отсутствует.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Места размещения коллективных приборов учета: 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ТЭ _____________________________________________  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numPr>
          <w:ilvl w:val="0"/>
          <w:numId w:val="5"/>
        </w:numPr>
        <w:ind w:left="0" w:right="-2" w:firstLine="567"/>
        <w:jc w:val="left"/>
        <w:spacing w:line="276" w:lineRule="auto"/>
        <w:widowControl w:val="o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_________, класс точности ______, заводской номер_____, дата опломбирования заводом – изготовителем _______, поверка ______,  № пломбы Теплоснабжающей организации (ее агента) ______________,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709" w:right="-2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установки прибора учета _____________,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709" w:right="-2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размещения_____________________________.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Дата замены прибора учета № ____________________.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Дата очередной поверки прибора учета №______________________.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numPr>
          <w:ilvl w:val="0"/>
          <w:numId w:val="5"/>
        </w:numPr>
        <w:ind w:left="0" w:right="-2" w:firstLine="567"/>
        <w:jc w:val="left"/>
        <w:spacing w:line="276" w:lineRule="auto"/>
        <w:widowControl w:val="o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_____________________, класс</w:t>
      </w:r>
      <w:r>
        <w:rPr>
          <w:rFonts w:ascii="Times New Roman" w:hAnsi="Times New Roman"/>
        </w:rPr>
        <w:t xml:space="preserve"> точности ___________, заводской номер ________________, дата опломбирования заводом – изготовителем ______________, поверка _______________,                                                № пломбы Теплоснабжающей организации (ее агента) ________________,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установки прибора учета _____________,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размещения_____________________________.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Дата замены прибора учета №____________________.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567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Дата очередной поверки прибора учета №______________________.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right="-2" w:firstLine="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5. Надлежащее техническое состояние (сохранность, целостность, наличие пломб, своевременная поверка, замена) приборов учета обеспечивается Потребителем (самостоятельно/ с привлечением 3 лица) _____________________________________________.  </w:t>
      </w:r>
      <w:r>
        <w:rPr>
          <w:rFonts w:ascii="Times New Roman" w:hAnsi="Times New Roman" w:cs="Tahoma"/>
        </w:rPr>
      </w:r>
      <w:r>
        <w:rPr>
          <w:rFonts w:ascii="Times New Roman" w:hAnsi="Times New Roman" w:cs="Tahoma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48"/>
        <w:gridCol w:w="4907"/>
      </w:tblGrid>
      <w:tr>
        <w:tblPrEx/>
        <w:trPr/>
        <w:tc>
          <w:tcPr>
            <w:tcW w:w="4448" w:type="dxa"/>
            <w:textDirection w:val="lrTb"/>
            <w:noWrap w:val="false"/>
          </w:tcPr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Теплоснабжающая организация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7" w:type="dxa"/>
            <w:textDirection w:val="lrTb"/>
            <w:noWrap w:val="false"/>
          </w:tcPr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Потребитель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0"/>
      </w:pPr>
      <w:r/>
      <w:r/>
    </w:p>
    <w:sectPr>
      <w:footnotePr/>
      <w:endnotePr/>
      <w:type w:val="nextPage"/>
      <w:pgSz w:w="11906" w:h="16838" w:orient="portrait"/>
      <w:pgMar w:top="992" w:right="567" w:bottom="124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Courier New">
    <w:panose1 w:val="02070309020205020404"/>
  </w:font>
  <w:font w:name="Lucida Sans Unicode">
    <w:panose1 w:val="020B06030308040202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6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-60" w:hanging="360"/>
        <w:tabs>
          <w:tab w:val="num" w:pos="-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946" w:hanging="1245"/>
        <w:tabs>
          <w:tab w:val="num" w:pos="1946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3067" w:hanging="1245"/>
        <w:tabs>
          <w:tab w:val="num" w:pos="3067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4188" w:hanging="1245"/>
        <w:tabs>
          <w:tab w:val="num" w:pos="4188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5309" w:hanging="1245"/>
        <w:tabs>
          <w:tab w:val="num" w:pos="5309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6430" w:hanging="1245"/>
        <w:tabs>
          <w:tab w:val="num" w:pos="643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7746" w:hanging="1440"/>
        <w:tabs>
          <w:tab w:val="num" w:pos="7746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867" w:hanging="1440"/>
        <w:tabs>
          <w:tab w:val="num" w:pos="8867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348" w:hanging="1800"/>
        <w:tabs>
          <w:tab w:val="num" w:pos="10348" w:leader="none"/>
        </w:tabs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7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-60" w:hanging="360"/>
        <w:tabs>
          <w:tab w:val="num" w:pos="-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946" w:hanging="1245"/>
        <w:tabs>
          <w:tab w:val="num" w:pos="1946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3067" w:hanging="1245"/>
        <w:tabs>
          <w:tab w:val="num" w:pos="3067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4188" w:hanging="1245"/>
        <w:tabs>
          <w:tab w:val="num" w:pos="4188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5309" w:hanging="1245"/>
        <w:tabs>
          <w:tab w:val="num" w:pos="5309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6430" w:hanging="1245"/>
        <w:tabs>
          <w:tab w:val="num" w:pos="643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7746" w:hanging="1440"/>
        <w:tabs>
          <w:tab w:val="num" w:pos="7746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867" w:hanging="1440"/>
        <w:tabs>
          <w:tab w:val="num" w:pos="8867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348" w:hanging="1800"/>
        <w:tabs>
          <w:tab w:val="num" w:pos="10348" w:leader="none"/>
        </w:tabs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8"/>
    <w:link w:val="711"/>
    <w:uiPriority w:val="10"/>
    <w:rPr>
      <w:sz w:val="48"/>
      <w:szCs w:val="48"/>
    </w:rPr>
  </w:style>
  <w:style w:type="character" w:styleId="680">
    <w:name w:val="Subtitle Char"/>
    <w:basedOn w:val="698"/>
    <w:link w:val="713"/>
    <w:uiPriority w:val="11"/>
    <w:rPr>
      <w:sz w:val="24"/>
      <w:szCs w:val="24"/>
    </w:rPr>
  </w:style>
  <w:style w:type="character" w:styleId="681">
    <w:name w:val="Quote Char"/>
    <w:link w:val="715"/>
    <w:uiPriority w:val="29"/>
    <w:rPr>
      <w:i/>
    </w:rPr>
  </w:style>
  <w:style w:type="character" w:styleId="682">
    <w:name w:val="Intense Quote Char"/>
    <w:link w:val="717"/>
    <w:uiPriority w:val="30"/>
    <w:rPr>
      <w:i/>
    </w:rPr>
  </w:style>
  <w:style w:type="character" w:styleId="683">
    <w:name w:val="Header Char"/>
    <w:basedOn w:val="698"/>
    <w:link w:val="719"/>
    <w:uiPriority w:val="99"/>
  </w:style>
  <w:style w:type="character" w:styleId="684">
    <w:name w:val="Footer Char"/>
    <w:basedOn w:val="698"/>
    <w:link w:val="721"/>
    <w:uiPriority w:val="99"/>
  </w:style>
  <w:style w:type="character" w:styleId="685">
    <w:name w:val="Caption Char"/>
    <w:basedOn w:val="698"/>
    <w:link w:val="723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50"/>
    <w:uiPriority w:val="99"/>
    <w:rPr>
      <w:sz w:val="18"/>
    </w:rPr>
  </w:style>
  <w:style w:type="character" w:styleId="687">
    <w:name w:val="Endnote Text Char"/>
    <w:link w:val="853"/>
    <w:uiPriority w:val="99"/>
    <w:rPr>
      <w:sz w:val="20"/>
    </w:rPr>
  </w:style>
  <w:style w:type="paragraph" w:styleId="688" w:default="1">
    <w:name w:val="Normal"/>
    <w:qFormat/>
    <w:pPr>
      <w:ind w:firstLine="709"/>
      <w:jc w:val="both"/>
      <w:spacing w:after="0" w:line="240" w:lineRule="auto"/>
    </w:p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8"/>
    <w:next w:val="68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8"/>
    <w:link w:val="711"/>
    <w:uiPriority w:val="10"/>
    <w:rPr>
      <w:sz w:val="48"/>
      <w:szCs w:val="48"/>
    </w:rPr>
  </w:style>
  <w:style w:type="paragraph" w:styleId="713">
    <w:name w:val="Subtitle"/>
    <w:basedOn w:val="688"/>
    <w:next w:val="688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8"/>
    <w:link w:val="713"/>
    <w:uiPriority w:val="11"/>
    <w:rPr>
      <w:sz w:val="24"/>
      <w:szCs w:val="24"/>
    </w:rPr>
  </w:style>
  <w:style w:type="paragraph" w:styleId="715">
    <w:name w:val="Quote"/>
    <w:basedOn w:val="688"/>
    <w:next w:val="688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8"/>
    <w:next w:val="688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8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basedOn w:val="698"/>
    <w:link w:val="719"/>
    <w:uiPriority w:val="99"/>
  </w:style>
  <w:style w:type="paragraph" w:styleId="721">
    <w:name w:val="Footer"/>
    <w:basedOn w:val="688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Нижний колонтитул Знак"/>
    <w:basedOn w:val="698"/>
    <w:link w:val="721"/>
    <w:uiPriority w:val="99"/>
  </w:style>
  <w:style w:type="paragraph" w:styleId="723">
    <w:name w:val="Caption"/>
    <w:basedOn w:val="688"/>
    <w:next w:val="688"/>
    <w:link w:val="72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Название объекта Знак"/>
    <w:basedOn w:val="698"/>
    <w:link w:val="723"/>
    <w:uiPriority w:val="35"/>
    <w:rPr>
      <w:b/>
      <w:bCs/>
      <w:color w:val="5b9bd5" w:themeColor="accent1"/>
      <w:sz w:val="18"/>
      <w:szCs w:val="18"/>
    </w:rPr>
  </w:style>
  <w:style w:type="table" w:styleId="725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4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5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6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7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9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1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2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6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7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8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9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0">
    <w:name w:val="footnote text"/>
    <w:basedOn w:val="688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8"/>
    <w:uiPriority w:val="99"/>
    <w:unhideWhenUsed/>
    <w:rPr>
      <w:vertAlign w:val="superscript"/>
    </w:rPr>
  </w:style>
  <w:style w:type="paragraph" w:styleId="853">
    <w:name w:val="endnote text"/>
    <w:basedOn w:val="688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8"/>
    <w:uiPriority w:val="99"/>
    <w:semiHidden/>
    <w:unhideWhenUsed/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ind w:firstLine="0"/>
      <w:spacing w:after="57"/>
    </w:pPr>
  </w:style>
  <w:style w:type="paragraph" w:styleId="857">
    <w:name w:val="toc 2"/>
    <w:basedOn w:val="688"/>
    <w:next w:val="688"/>
    <w:uiPriority w:val="39"/>
    <w:unhideWhenUsed/>
    <w:pPr>
      <w:ind w:left="283" w:firstLine="0"/>
      <w:spacing w:after="57"/>
    </w:pPr>
  </w:style>
  <w:style w:type="paragraph" w:styleId="858">
    <w:name w:val="toc 3"/>
    <w:basedOn w:val="688"/>
    <w:next w:val="688"/>
    <w:uiPriority w:val="39"/>
    <w:unhideWhenUsed/>
    <w:pPr>
      <w:ind w:left="567" w:firstLine="0"/>
      <w:spacing w:after="57"/>
    </w:pPr>
  </w:style>
  <w:style w:type="paragraph" w:styleId="859">
    <w:name w:val="toc 4"/>
    <w:basedOn w:val="688"/>
    <w:next w:val="688"/>
    <w:uiPriority w:val="39"/>
    <w:unhideWhenUsed/>
    <w:pPr>
      <w:ind w:left="850" w:firstLine="0"/>
      <w:spacing w:after="57"/>
    </w:pPr>
  </w:style>
  <w:style w:type="paragraph" w:styleId="860">
    <w:name w:val="toc 5"/>
    <w:basedOn w:val="688"/>
    <w:next w:val="688"/>
    <w:uiPriority w:val="39"/>
    <w:unhideWhenUsed/>
    <w:pPr>
      <w:ind w:left="1134" w:firstLine="0"/>
      <w:spacing w:after="57"/>
    </w:pPr>
  </w:style>
  <w:style w:type="paragraph" w:styleId="861">
    <w:name w:val="toc 6"/>
    <w:basedOn w:val="688"/>
    <w:next w:val="688"/>
    <w:uiPriority w:val="39"/>
    <w:unhideWhenUsed/>
    <w:pPr>
      <w:ind w:left="1417" w:firstLine="0"/>
      <w:spacing w:after="57"/>
    </w:pPr>
  </w:style>
  <w:style w:type="paragraph" w:styleId="862">
    <w:name w:val="toc 7"/>
    <w:basedOn w:val="688"/>
    <w:next w:val="688"/>
    <w:uiPriority w:val="39"/>
    <w:unhideWhenUsed/>
    <w:pPr>
      <w:ind w:left="1701" w:firstLine="0"/>
      <w:spacing w:after="57"/>
    </w:pPr>
  </w:style>
  <w:style w:type="paragraph" w:styleId="863">
    <w:name w:val="toc 8"/>
    <w:basedOn w:val="688"/>
    <w:next w:val="688"/>
    <w:uiPriority w:val="39"/>
    <w:unhideWhenUsed/>
    <w:pPr>
      <w:ind w:left="1984" w:firstLine="0"/>
      <w:spacing w:after="57"/>
    </w:pPr>
  </w:style>
  <w:style w:type="paragraph" w:styleId="864">
    <w:name w:val="toc 9"/>
    <w:basedOn w:val="688"/>
    <w:next w:val="688"/>
    <w:uiPriority w:val="39"/>
    <w:unhideWhenUsed/>
    <w:pPr>
      <w:ind w:left="2268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8"/>
    <w:next w:val="688"/>
    <w:uiPriority w:val="99"/>
    <w:unhideWhenUsed/>
  </w:style>
  <w:style w:type="paragraph" w:styleId="867">
    <w:name w:val="List Paragraph"/>
    <w:basedOn w:val="688"/>
    <w:link w:val="868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 w:cs="Times New Roman"/>
    </w:rPr>
  </w:style>
  <w:style w:type="character" w:styleId="868" w:customStyle="1">
    <w:name w:val="Абзац списка Знак"/>
    <w:link w:val="867"/>
    <w:uiPriority w:val="34"/>
    <w:rPr>
      <w:rFonts w:ascii="Calibri" w:hAnsi="Calibri" w:eastAsia="Calibri" w:cs="Times New Roman"/>
    </w:rPr>
  </w:style>
  <w:style w:type="character" w:styleId="869" w:customStyle="1">
    <w:name w:val="Основной текст + Интервал 0 pt"/>
    <w:uiPriority w:val="99"/>
    <w:rPr>
      <w:rFonts w:ascii="Bookman Old Style" w:hAnsi="Bookman Old Style" w:cs="Bookman Old Style"/>
      <w:color w:val="000000"/>
      <w:spacing w:val="-15"/>
      <w:position w:val="0"/>
      <w:sz w:val="15"/>
      <w:szCs w:val="15"/>
      <w:u w:val="none"/>
      <w:shd w:val="clear" w:color="auto" w:fill="ffffff"/>
      <w:lang w:val="ru-RU"/>
    </w:rPr>
  </w:style>
  <w:style w:type="character" w:styleId="870" w:customStyle="1">
    <w:name w:val="Основной текст + Lucida Sans Unicode"/>
    <w:uiPriority w:val="99"/>
    <w:rPr>
      <w:rFonts w:ascii="Lucida Sans Unicode" w:hAnsi="Lucida Sans Unicode" w:cs="Lucida Sans Unicode"/>
      <w:color w:val="000000"/>
      <w:spacing w:val="-10"/>
      <w:position w:val="0"/>
      <w:sz w:val="18"/>
      <w:szCs w:val="18"/>
      <w:u w:val="none"/>
      <w:shd w:val="clear" w:color="auto" w:fill="ffffff"/>
      <w:lang w:val="ru-RU"/>
    </w:rPr>
  </w:style>
  <w:style w:type="character" w:styleId="871" w:customStyle="1">
    <w:name w:val="Основной текст (2) + Интервал 0 pt"/>
    <w:uiPriority w:val="99"/>
    <w:rPr>
      <w:rFonts w:ascii="Lucida Sans Unicode" w:hAnsi="Lucida Sans Unicode" w:cs="Lucida Sans Unicode"/>
      <w:b/>
      <w:bCs/>
      <w:color w:val="000000"/>
      <w:spacing w:val="-6"/>
      <w:position w:val="0"/>
      <w:sz w:val="18"/>
      <w:szCs w:val="18"/>
      <w:u w:val="none"/>
      <w:shd w:val="clear" w:color="auto" w:fill="ffffff"/>
      <w:lang w:val="ru-RU"/>
    </w:rPr>
  </w:style>
  <w:style w:type="character" w:styleId="872">
    <w:name w:val="Hyperlink"/>
    <w:uiPriority w:val="99"/>
    <w:unhideWhenUsed/>
    <w:rPr>
      <w:color w:val="0563c1"/>
      <w:u w:val="single"/>
    </w:rPr>
  </w:style>
  <w:style w:type="table" w:styleId="873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Body Text"/>
    <w:basedOn w:val="688"/>
    <w:link w:val="875"/>
    <w:uiPriority w:val="99"/>
    <w:semiHidden/>
    <w:unhideWhenUsed/>
    <w:pPr>
      <w:spacing w:after="120"/>
    </w:pPr>
  </w:style>
  <w:style w:type="character" w:styleId="875" w:customStyle="1">
    <w:name w:val="Основной текст Знак"/>
    <w:basedOn w:val="698"/>
    <w:link w:val="874"/>
    <w:uiPriority w:val="99"/>
    <w:semiHidden/>
  </w:style>
  <w:style w:type="paragraph" w:styleId="87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78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879">
    <w:name w:val="annotation text"/>
    <w:basedOn w:val="688"/>
    <w:link w:val="880"/>
    <w:uiPriority w:val="99"/>
    <w:semiHidden/>
    <w:unhideWhenUsed/>
    <w:rPr>
      <w:sz w:val="20"/>
      <w:szCs w:val="20"/>
    </w:rPr>
  </w:style>
  <w:style w:type="character" w:styleId="880" w:customStyle="1">
    <w:name w:val="Текст примечания Знак"/>
    <w:basedOn w:val="698"/>
    <w:link w:val="879"/>
    <w:uiPriority w:val="99"/>
    <w:semiHidden/>
    <w:rPr>
      <w:sz w:val="20"/>
      <w:szCs w:val="20"/>
    </w:rPr>
  </w:style>
  <w:style w:type="paragraph" w:styleId="881">
    <w:name w:val="annotation subject"/>
    <w:basedOn w:val="879"/>
    <w:next w:val="879"/>
    <w:link w:val="882"/>
    <w:uiPriority w:val="99"/>
    <w:semiHidden/>
    <w:unhideWhenUsed/>
    <w:rPr>
      <w:b/>
      <w:bCs/>
    </w:rPr>
  </w:style>
  <w:style w:type="character" w:styleId="882" w:customStyle="1">
    <w:name w:val="Тема примечания Знак"/>
    <w:basedOn w:val="880"/>
    <w:link w:val="881"/>
    <w:uiPriority w:val="99"/>
    <w:semiHidden/>
    <w:rPr>
      <w:b/>
      <w:bCs/>
      <w:sz w:val="20"/>
      <w:szCs w:val="20"/>
    </w:rPr>
  </w:style>
  <w:style w:type="paragraph" w:styleId="883">
    <w:name w:val="Balloon Text"/>
    <w:basedOn w:val="688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698"/>
    <w:link w:val="88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1BD980930EB2D25902F8AC0F6ED5A2FEF90E7F4F2F0666BF89B2A86828FB51CB60380DA8FBD2D079oESAF" TargetMode="External"/><Relationship Id="rId10" Type="http://schemas.openxmlformats.org/officeDocument/2006/relationships/hyperlink" Target="consultantplus://offline/ref=1BD980930EB2D25902F8AC0F6ED5A2FEF90E7F4F2F0666BF89B2A86828FB51CB60380DA8FBD2D57BoES5F" TargetMode="External"/><Relationship Id="rId11" Type="http://schemas.openxmlformats.org/officeDocument/2006/relationships/hyperlink" Target="consultantplus://offline/main?base=LAW;n=117377;fld=134" TargetMode="External"/><Relationship Id="rId12" Type="http://schemas.openxmlformats.org/officeDocument/2006/relationships/hyperlink" Target="consultantplus://offline/ref=81A6955BDCF92BFE71736D90D156F1E4E2885E6AA0A2D0DC87FB984A85E91FC3DAA7E3AB03B83088001876E9D793B095885707D05B390C76K4P5I" TargetMode="External"/><Relationship Id="rId13" Type="http://schemas.openxmlformats.org/officeDocument/2006/relationships/hyperlink" Target="consultantplus://offline/main?base=LAW;n=117057;fld=134" TargetMode="External"/><Relationship Id="rId14" Type="http://schemas.openxmlformats.org/officeDocument/2006/relationships/hyperlink" Target="consultantplus://offline/ref=1BD980930EB2D25902F8AC0F6ED5A2FEF90E7F4F2F0666BF89B2A86828FB51CB60380DA8FBD2D27EoES5F" TargetMode="External"/><Relationship Id="rId15" Type="http://schemas.openxmlformats.org/officeDocument/2006/relationships/hyperlink" Target="consultantplus://offline/ref=CE7528BDCA4E14943808C279DF6E759BFE80FA856ECA109132A4674420F44C77F6BB417E1ECDE6BB23ABC3659AD6E575650814105DBE17ADQ4oFN" TargetMode="External"/><Relationship Id="rId16" Type="http://schemas.openxmlformats.org/officeDocument/2006/relationships/hyperlink" Target="mailto:dirkgk@kgk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gypnor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Макарчук Татьяна Ивановна</dc:creator>
  <cp:keywords/>
  <dc:description/>
  <cp:lastModifiedBy>shkurina.iv</cp:lastModifiedBy>
  <cp:revision>12</cp:revision>
  <dcterms:created xsi:type="dcterms:W3CDTF">2025-12-08T08:25:00Z</dcterms:created>
  <dcterms:modified xsi:type="dcterms:W3CDTF">2025-12-30T09:27:25Z</dcterms:modified>
</cp:coreProperties>
</file>